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046E14">
      <w:pPr>
        <w:pStyle w:val="BodyText31"/>
        <w:tabs>
          <w:tab w:val="left" w:pos="709"/>
        </w:tabs>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37F11">
      <w:pPr>
        <w:tabs>
          <w:tab w:val="left" w:pos="709"/>
        </w:tabs>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7C9F7101" w:rsidR="0054209E" w:rsidRPr="0015676C" w:rsidRDefault="009570A2" w:rsidP="00537F11">
      <w:pPr>
        <w:pStyle w:val="Titul2"/>
        <w:tabs>
          <w:tab w:val="left" w:pos="709"/>
        </w:tabs>
      </w:pPr>
      <w:r w:rsidRPr="00A23652">
        <w:t>„</w:t>
      </w:r>
      <w:r w:rsidRPr="00724F7C">
        <w:rPr>
          <w:rFonts w:cs="Arial"/>
        </w:rPr>
        <w:t xml:space="preserve">Nákup analyzátoru elektrické energie pro </w:t>
      </w:r>
      <w:proofErr w:type="gramStart"/>
      <w:r w:rsidRPr="00724F7C">
        <w:rPr>
          <w:rFonts w:cs="Arial"/>
        </w:rPr>
        <w:t>OŘ</w:t>
      </w:r>
      <w:proofErr w:type="gramEnd"/>
      <w:r w:rsidRPr="00724F7C">
        <w:rPr>
          <w:rFonts w:cs="Arial"/>
        </w:rPr>
        <w:t xml:space="preserve"> Praha 2023</w:t>
      </w:r>
      <w:r w:rsidRPr="00A23652">
        <w:t>“</w:t>
      </w:r>
    </w:p>
    <w:p w14:paraId="2CED09C9" w14:textId="77777777" w:rsidR="0054209E" w:rsidRPr="006E6E1B" w:rsidRDefault="0054209E" w:rsidP="00537F11">
      <w:pPr>
        <w:pStyle w:val="Odstavecseseznamem"/>
        <w:numPr>
          <w:ilvl w:val="0"/>
          <w:numId w:val="5"/>
        </w:numPr>
        <w:tabs>
          <w:tab w:val="clear" w:pos="851"/>
          <w:tab w:val="left" w:pos="709"/>
        </w:tabs>
        <w:spacing w:after="120"/>
        <w:ind w:left="425" w:hanging="425"/>
        <w:contextualSpacing w:val="0"/>
        <w:rPr>
          <w:b/>
          <w:noProof/>
          <w:sz w:val="24"/>
          <w:szCs w:val="24"/>
        </w:rPr>
      </w:pPr>
      <w:r w:rsidRPr="006E6E1B">
        <w:rPr>
          <w:b/>
          <w:noProof/>
          <w:sz w:val="24"/>
          <w:szCs w:val="24"/>
        </w:rPr>
        <w:t>Smluvní strany</w:t>
      </w:r>
    </w:p>
    <w:p w14:paraId="1C9D3D09" w14:textId="77777777" w:rsidR="0054209E" w:rsidRPr="0019340A" w:rsidRDefault="0054209E" w:rsidP="00537F11">
      <w:pPr>
        <w:pStyle w:val="Odstavecseseznamem"/>
        <w:numPr>
          <w:ilvl w:val="1"/>
          <w:numId w:val="5"/>
        </w:numPr>
        <w:tabs>
          <w:tab w:val="left" w:pos="709"/>
        </w:tabs>
        <w:ind w:left="709" w:hanging="567"/>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37F11">
      <w:pPr>
        <w:pStyle w:val="Odstavecseseznamem"/>
        <w:tabs>
          <w:tab w:val="left" w:pos="709"/>
        </w:tabs>
        <w:ind w:left="1077"/>
        <w:rPr>
          <w:noProof/>
        </w:rPr>
      </w:pPr>
      <w:r w:rsidRPr="00286820">
        <w:rPr>
          <w:noProof/>
        </w:rPr>
        <w:t>se sídlem: Praha 1 – Nové Město, Dlážděná 1003/7, PSČ 110 00</w:t>
      </w:r>
    </w:p>
    <w:p w14:paraId="1A12FDD0" w14:textId="77777777" w:rsidR="0054209E" w:rsidRPr="00286820" w:rsidRDefault="0054209E" w:rsidP="00537F11">
      <w:pPr>
        <w:pStyle w:val="Odstavecseseznamem"/>
        <w:tabs>
          <w:tab w:val="left" w:pos="709"/>
        </w:tabs>
        <w:ind w:left="1077"/>
        <w:rPr>
          <w:noProof/>
        </w:rPr>
      </w:pPr>
      <w:r w:rsidRPr="00286820">
        <w:rPr>
          <w:noProof/>
        </w:rPr>
        <w:t>IČ: 70994234, DIČ: CZ70994234</w:t>
      </w:r>
    </w:p>
    <w:p w14:paraId="659FDEAA" w14:textId="77777777" w:rsidR="0054209E" w:rsidRPr="00286820" w:rsidRDefault="0054209E" w:rsidP="00537F11">
      <w:pPr>
        <w:pStyle w:val="Odstavecseseznamem"/>
        <w:tabs>
          <w:tab w:val="left" w:pos="709"/>
        </w:tabs>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37F11">
      <w:pPr>
        <w:pStyle w:val="Odstavecseseznamem"/>
        <w:tabs>
          <w:tab w:val="left" w:pos="709"/>
        </w:tabs>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37F11">
      <w:pPr>
        <w:tabs>
          <w:tab w:val="left" w:pos="709"/>
        </w:tabs>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37F11">
      <w:pPr>
        <w:pStyle w:val="Odstavecseseznamem"/>
        <w:tabs>
          <w:tab w:val="left" w:pos="709"/>
        </w:tabs>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37F11">
      <w:pPr>
        <w:pStyle w:val="Odstavecseseznamem"/>
        <w:tabs>
          <w:tab w:val="left" w:pos="709"/>
        </w:tabs>
        <w:ind w:left="1077"/>
        <w:rPr>
          <w:noProof/>
        </w:rPr>
      </w:pPr>
      <w:r>
        <w:rPr>
          <w:noProof/>
        </w:rPr>
        <w:t>Správa železnic</w:t>
      </w:r>
      <w:r w:rsidRPr="00286820">
        <w:rPr>
          <w:noProof/>
        </w:rPr>
        <w:t>, státní organizace</w:t>
      </w:r>
    </w:p>
    <w:p w14:paraId="6DB1450B" w14:textId="77777777" w:rsidR="0054209E" w:rsidRPr="00286820" w:rsidRDefault="0054209E" w:rsidP="00537F11">
      <w:pPr>
        <w:pStyle w:val="Odstavecseseznamem"/>
        <w:tabs>
          <w:tab w:val="left" w:pos="709"/>
        </w:tabs>
        <w:ind w:left="1077"/>
        <w:rPr>
          <w:noProof/>
        </w:rPr>
      </w:pPr>
      <w:r w:rsidRPr="00286820">
        <w:rPr>
          <w:noProof/>
        </w:rPr>
        <w:t>Oblastní ředitelství Praha</w:t>
      </w:r>
    </w:p>
    <w:p w14:paraId="44B2A118" w14:textId="77777777" w:rsidR="0054209E" w:rsidRDefault="0054209E" w:rsidP="00537F11">
      <w:pPr>
        <w:pStyle w:val="Odstavecseseznamem"/>
        <w:tabs>
          <w:tab w:val="left" w:pos="709"/>
        </w:tabs>
        <w:ind w:left="1077"/>
        <w:contextualSpacing w:val="0"/>
        <w:rPr>
          <w:noProof/>
        </w:rPr>
      </w:pPr>
      <w:r w:rsidRPr="00286820">
        <w:rPr>
          <w:noProof/>
        </w:rPr>
        <w:t>Partyzánská 24, 170 00 Praha 7</w:t>
      </w:r>
    </w:p>
    <w:p w14:paraId="5250052C" w14:textId="138224EC" w:rsidR="0054209E" w:rsidRDefault="0054209E" w:rsidP="00537F11">
      <w:pPr>
        <w:pStyle w:val="Odstavecseseznamem"/>
        <w:tabs>
          <w:tab w:val="left" w:pos="709"/>
        </w:tabs>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537F11">
      <w:pPr>
        <w:pStyle w:val="Odstavecseseznamem"/>
        <w:tabs>
          <w:tab w:val="left" w:pos="709"/>
        </w:tabs>
        <w:spacing w:before="120"/>
        <w:ind w:left="1077"/>
        <w:contextualSpacing w:val="0"/>
        <w:rPr>
          <w:noProof/>
        </w:rPr>
      </w:pPr>
      <w:r w:rsidRPr="000C0130">
        <w:rPr>
          <w:noProof/>
        </w:rPr>
        <w:t xml:space="preserve">ISPROFOND: </w:t>
      </w:r>
      <w:r w:rsidRPr="000C0130">
        <w:t>500 354 0011</w:t>
      </w:r>
    </w:p>
    <w:p w14:paraId="62E33BC7" w14:textId="77777777" w:rsidR="0054209E" w:rsidRPr="009F48B1" w:rsidRDefault="0054209E" w:rsidP="00537F11">
      <w:pPr>
        <w:pStyle w:val="Odstavecseseznamem"/>
        <w:numPr>
          <w:ilvl w:val="1"/>
          <w:numId w:val="5"/>
        </w:numPr>
        <w:tabs>
          <w:tab w:val="left" w:pos="709"/>
        </w:tabs>
        <w:ind w:left="709" w:hanging="567"/>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37F11">
      <w:pPr>
        <w:pStyle w:val="Odstavecseseznamem"/>
        <w:tabs>
          <w:tab w:val="left" w:pos="709"/>
        </w:tabs>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37F11">
      <w:pPr>
        <w:pStyle w:val="Odstavecseseznamem"/>
        <w:tabs>
          <w:tab w:val="left" w:pos="709"/>
        </w:tabs>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37F11">
      <w:pPr>
        <w:pStyle w:val="Odstavecseseznamem"/>
        <w:tabs>
          <w:tab w:val="left" w:pos="709"/>
        </w:tabs>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37F11">
      <w:pPr>
        <w:pStyle w:val="Odstavecseseznamem"/>
        <w:tabs>
          <w:tab w:val="left" w:pos="709"/>
        </w:tabs>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37F11">
      <w:pPr>
        <w:pStyle w:val="Odstavecseseznamem"/>
        <w:tabs>
          <w:tab w:val="left" w:pos="709"/>
        </w:tabs>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37F11">
      <w:pPr>
        <w:tabs>
          <w:tab w:val="left" w:pos="709"/>
        </w:tabs>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37F11">
      <w:pPr>
        <w:pStyle w:val="Odstavecseseznamem"/>
        <w:tabs>
          <w:tab w:val="left" w:pos="709"/>
        </w:tabs>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37F11">
      <w:pPr>
        <w:pStyle w:val="Odstavecseseznamem"/>
        <w:tabs>
          <w:tab w:val="left" w:pos="709"/>
        </w:tabs>
        <w:ind w:left="1077"/>
        <w:contextualSpacing w:val="0"/>
        <w:rPr>
          <w:noProof/>
        </w:rPr>
      </w:pPr>
      <w:r w:rsidRPr="009F48B1">
        <w:rPr>
          <w:noProof/>
          <w:highlight w:val="yellow"/>
        </w:rPr>
        <w:t>"[VLOŽÍ PRODÁVAJÍCÍ]"</w:t>
      </w:r>
    </w:p>
    <w:p w14:paraId="57D95611" w14:textId="31F79370" w:rsidR="0054209E" w:rsidRDefault="0054209E" w:rsidP="00537F11">
      <w:pPr>
        <w:pStyle w:val="Odstavecseseznamem"/>
        <w:tabs>
          <w:tab w:val="left" w:pos="709"/>
        </w:tabs>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537F11">
      <w:pPr>
        <w:pStyle w:val="Odstavecseseznamem"/>
        <w:numPr>
          <w:ilvl w:val="1"/>
          <w:numId w:val="5"/>
        </w:numPr>
        <w:tabs>
          <w:tab w:val="left" w:pos="709"/>
        </w:tabs>
        <w:ind w:left="709" w:hanging="567"/>
        <w:rPr>
          <w:rFonts w:ascii="Verdana" w:eastAsia="Verdana" w:hAnsi="Verdana" w:cs="Times New Roman"/>
          <w:noProof/>
        </w:rPr>
      </w:pPr>
      <w:r>
        <w:rPr>
          <w:rFonts w:ascii="Verdana" w:eastAsia="Verdana" w:hAnsi="Verdana" w:cs="Times New Roman"/>
          <w:noProof/>
        </w:rPr>
        <w:t xml:space="preserve">Tato </w:t>
      </w:r>
      <w:r w:rsidRPr="00582BC4">
        <w:rPr>
          <w:noProof/>
        </w:rPr>
        <w:t>kupní</w:t>
      </w:r>
      <w:r w:rsidRPr="00582BC4">
        <w:rPr>
          <w:rFonts w:ascii="Verdana" w:eastAsia="Verdana" w:hAnsi="Verdana" w:cs="Times New Roman"/>
          <w:noProof/>
        </w:rPr>
        <w:t xml:space="preserve"> </w:t>
      </w:r>
      <w:r>
        <w:rPr>
          <w:rFonts w:ascii="Verdana" w:eastAsia="Verdana" w:hAnsi="Verdana" w:cs="Times New Roman"/>
          <w:noProof/>
        </w:rPr>
        <w:t>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537F11">
      <w:pPr>
        <w:pStyle w:val="Odstavecseseznamem"/>
        <w:tabs>
          <w:tab w:val="left" w:pos="709"/>
          <w:tab w:val="left" w:pos="1361"/>
        </w:tabs>
        <w:ind w:left="1021"/>
        <w:rPr>
          <w:rFonts w:ascii="Verdana" w:eastAsia="Verdana" w:hAnsi="Verdana" w:cs="Times New Roman"/>
          <w:noProof/>
        </w:rPr>
      </w:pPr>
    </w:p>
    <w:p w14:paraId="2E8E5C6D" w14:textId="77777777" w:rsidR="004451FE" w:rsidRPr="0007455F" w:rsidRDefault="004451FE" w:rsidP="00537F11">
      <w:pPr>
        <w:pStyle w:val="Odstavecseseznamem"/>
        <w:tabs>
          <w:tab w:val="left" w:pos="709"/>
          <w:tab w:val="left" w:pos="1361"/>
        </w:tabs>
        <w:ind w:left="1021"/>
        <w:rPr>
          <w:rFonts w:ascii="Verdana" w:eastAsia="Verdana" w:hAnsi="Verdana" w:cs="Times New Roman"/>
          <w:noProof/>
        </w:rPr>
      </w:pPr>
    </w:p>
    <w:p w14:paraId="01E0099B" w14:textId="04D77547" w:rsidR="0007455F" w:rsidRPr="00474A07" w:rsidRDefault="0007455F" w:rsidP="00537F11">
      <w:pPr>
        <w:pStyle w:val="Odstavecseseznamem"/>
        <w:tabs>
          <w:tab w:val="left" w:pos="709"/>
        </w:tabs>
        <w:spacing w:before="240" w:after="0"/>
        <w:ind w:left="1077"/>
        <w:contextualSpacing w:val="0"/>
        <w:rPr>
          <w:b/>
          <w:noProof/>
        </w:rPr>
      </w:pPr>
    </w:p>
    <w:p w14:paraId="47C7B0AD" w14:textId="77777777" w:rsidR="0054209E" w:rsidRPr="006E6E1B" w:rsidRDefault="0054209E" w:rsidP="00537F11">
      <w:pPr>
        <w:pStyle w:val="Odstavecseseznamem"/>
        <w:numPr>
          <w:ilvl w:val="0"/>
          <w:numId w:val="5"/>
        </w:numPr>
        <w:tabs>
          <w:tab w:val="clear" w:pos="851"/>
          <w:tab w:val="left" w:pos="709"/>
        </w:tabs>
        <w:spacing w:after="120"/>
        <w:ind w:left="425" w:hanging="425"/>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537F11">
      <w:pPr>
        <w:pStyle w:val="Odstavecseseznamem"/>
        <w:numPr>
          <w:ilvl w:val="1"/>
          <w:numId w:val="5"/>
        </w:numPr>
        <w:tabs>
          <w:tab w:val="left" w:pos="709"/>
          <w:tab w:val="left" w:pos="851"/>
          <w:tab w:val="num" w:pos="1135"/>
        </w:tabs>
        <w:ind w:left="709" w:hanging="567"/>
        <w:contextualSpacing w:val="0"/>
        <w:rPr>
          <w:noProof/>
        </w:rPr>
      </w:pPr>
      <w:r w:rsidRPr="00582BC4">
        <w:rPr>
          <w:noProof/>
        </w:rPr>
        <w:t>Smlouva</w:t>
      </w:r>
      <w:r w:rsidRPr="00E51BB6">
        <w:rPr>
          <w:noProof/>
        </w:rPr>
        <w:t xml:space="preserve"> bude plněna v souladu se zněním následujících dokumentů (včetně jejich příloh):</w:t>
      </w:r>
    </w:p>
    <w:p w14:paraId="55232F89" w14:textId="3A372124" w:rsidR="0054209E" w:rsidRPr="00E51BB6" w:rsidRDefault="0054209E" w:rsidP="00537F11">
      <w:pPr>
        <w:pStyle w:val="Odstavecseseznamem"/>
        <w:numPr>
          <w:ilvl w:val="2"/>
          <w:numId w:val="5"/>
        </w:numPr>
        <w:tabs>
          <w:tab w:val="left" w:pos="709"/>
        </w:tabs>
        <w:ind w:left="1418"/>
        <w:rPr>
          <w:noProof/>
        </w:rPr>
      </w:pPr>
      <w:r w:rsidRPr="00E51BB6">
        <w:rPr>
          <w:noProof/>
        </w:rPr>
        <w:t xml:space="preserve">Výzva kupujícího k podání nabídky </w:t>
      </w:r>
      <w:r w:rsidRPr="00373009">
        <w:rPr>
          <w:noProof/>
        </w:rPr>
        <w:t xml:space="preserve">pod. č.j. </w:t>
      </w:r>
      <w:r w:rsidR="000751F2" w:rsidRPr="000751F2">
        <w:rPr>
          <w:rStyle w:val="FontStyle38"/>
          <w:rFonts w:asciiTheme="minorHAnsi" w:hAnsiTheme="minorHAnsi"/>
          <w:sz w:val="18"/>
          <w:szCs w:val="18"/>
        </w:rPr>
        <w:t>4127/2023-SŽ-OŘ PHA-</w:t>
      </w:r>
      <w:r w:rsidR="000751F2" w:rsidRPr="00365277">
        <w:rPr>
          <w:rStyle w:val="FontStyle38"/>
          <w:rFonts w:asciiTheme="minorHAnsi" w:hAnsiTheme="minorHAnsi"/>
          <w:sz w:val="18"/>
          <w:szCs w:val="18"/>
        </w:rPr>
        <w:t>OVZ</w:t>
      </w:r>
      <w:r w:rsidR="0012326F" w:rsidRPr="00365277">
        <w:rPr>
          <w:noProof/>
        </w:rPr>
        <w:t xml:space="preserve"> ze dne </w:t>
      </w:r>
      <w:r w:rsidR="009F1ACE">
        <w:rPr>
          <w:noProof/>
        </w:rPr>
        <w:t>2</w:t>
      </w:r>
      <w:r w:rsidR="00460337">
        <w:rPr>
          <w:noProof/>
        </w:rPr>
        <w:t>3</w:t>
      </w:r>
      <w:bookmarkStart w:id="0" w:name="_GoBack"/>
      <w:bookmarkEnd w:id="0"/>
      <w:r w:rsidR="000C0130">
        <w:rPr>
          <w:noProof/>
        </w:rPr>
        <w:t>. 03</w:t>
      </w:r>
      <w:r w:rsidR="00373009" w:rsidRPr="000C0130">
        <w:rPr>
          <w:noProof/>
        </w:rPr>
        <w:t>. 202</w:t>
      </w:r>
      <w:r w:rsidR="00365277" w:rsidRPr="000C0130">
        <w:rPr>
          <w:noProof/>
        </w:rPr>
        <w:t>3</w:t>
      </w:r>
      <w:r w:rsidR="00373009" w:rsidRPr="000C0130">
        <w:rPr>
          <w:noProof/>
        </w:rPr>
        <w:t>.</w:t>
      </w:r>
    </w:p>
    <w:p w14:paraId="4FFCFF53" w14:textId="1F1B23B5" w:rsidR="0054209E" w:rsidRDefault="0054209E" w:rsidP="00537F11">
      <w:pPr>
        <w:pStyle w:val="Odstavecseseznamem"/>
        <w:numPr>
          <w:ilvl w:val="2"/>
          <w:numId w:val="5"/>
        </w:numPr>
        <w:tabs>
          <w:tab w:val="left" w:pos="709"/>
        </w:tabs>
        <w:ind w:left="1418"/>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537F11">
      <w:pPr>
        <w:numPr>
          <w:ilvl w:val="1"/>
          <w:numId w:val="5"/>
        </w:numPr>
        <w:tabs>
          <w:tab w:val="left" w:pos="709"/>
        </w:tabs>
        <w:ind w:left="709" w:hanging="567"/>
        <w:rPr>
          <w:rFonts w:ascii="Verdana" w:eastAsia="Verdana" w:hAnsi="Verdana" w:cs="Times New Roman"/>
          <w:noProof/>
        </w:rPr>
      </w:pPr>
      <w:r w:rsidRPr="00582BC4">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37F11">
      <w:pPr>
        <w:pStyle w:val="Odstavecseseznamem"/>
        <w:numPr>
          <w:ilvl w:val="0"/>
          <w:numId w:val="5"/>
        </w:numPr>
        <w:tabs>
          <w:tab w:val="clear" w:pos="851"/>
          <w:tab w:val="left" w:pos="709"/>
        </w:tabs>
        <w:spacing w:after="120"/>
        <w:ind w:left="425" w:hanging="425"/>
        <w:contextualSpacing w:val="0"/>
        <w:rPr>
          <w:b/>
          <w:noProof/>
          <w:sz w:val="24"/>
          <w:szCs w:val="24"/>
        </w:rPr>
      </w:pPr>
      <w:r>
        <w:rPr>
          <w:b/>
          <w:noProof/>
          <w:sz w:val="24"/>
          <w:szCs w:val="24"/>
        </w:rPr>
        <w:t>Předmět plnění</w:t>
      </w:r>
    </w:p>
    <w:p w14:paraId="16A67688" w14:textId="2E16A6A7" w:rsidR="00FE1CF2" w:rsidRDefault="00FE1CF2" w:rsidP="00537F11">
      <w:pPr>
        <w:pStyle w:val="Odstavecseseznamem"/>
        <w:numPr>
          <w:ilvl w:val="1"/>
          <w:numId w:val="5"/>
        </w:numPr>
        <w:tabs>
          <w:tab w:val="left" w:pos="709"/>
        </w:tabs>
        <w:ind w:left="709" w:hanging="567"/>
        <w:rPr>
          <w:rFonts w:ascii="Verdana" w:eastAsia="Verdana" w:hAnsi="Verdana" w:cs="Times New Roman"/>
          <w:noProof/>
        </w:rPr>
      </w:pPr>
      <w:r w:rsidRPr="0011342D">
        <w:rPr>
          <w:noProof/>
        </w:rPr>
        <w:t>Plnění</w:t>
      </w:r>
      <w:r>
        <w:rPr>
          <w:rFonts w:ascii="Verdana" w:eastAsia="Verdana" w:hAnsi="Verdana" w:cs="Times New Roman"/>
          <w:noProof/>
        </w:rPr>
        <w:t xml:space="preserve">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smlouvy. Předmětem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 xml:space="preserve">: </w:t>
      </w:r>
    </w:p>
    <w:p w14:paraId="1B304AE0" w14:textId="6CF55A79" w:rsidR="00067016" w:rsidRDefault="00FE1CF2" w:rsidP="00537F11">
      <w:pPr>
        <w:tabs>
          <w:tab w:val="left" w:pos="709"/>
        </w:tabs>
        <w:ind w:left="624"/>
        <w:rPr>
          <w:noProof/>
          <w:color w:val="000000" w:themeColor="text1"/>
        </w:rPr>
      </w:pPr>
      <w:r w:rsidRPr="000751F2">
        <w:rPr>
          <w:b/>
          <w:noProof/>
          <w:color w:val="000000" w:themeColor="text1"/>
        </w:rPr>
        <w:t xml:space="preserve">dodávka </w:t>
      </w:r>
      <w:r w:rsidR="000751F2" w:rsidRPr="000751F2">
        <w:rPr>
          <w:b/>
          <w:noProof/>
          <w:color w:val="000000" w:themeColor="text1"/>
        </w:rPr>
        <w:t>analyzátoru elektrické energie pro OŘ Praha 2023</w:t>
      </w:r>
      <w:r w:rsidRPr="0096349B">
        <w:rPr>
          <w:b/>
          <w:noProof/>
          <w:color w:val="000000" w:themeColor="text1"/>
        </w:rPr>
        <w:t xml:space="preserve"> </w:t>
      </w:r>
      <w:r w:rsidR="0096349B" w:rsidRPr="0096349B">
        <w:rPr>
          <w:b/>
          <w:noProof/>
          <w:color w:val="000000" w:themeColor="text1"/>
        </w:rPr>
        <w:t>včetně zaškolení obsluhy</w:t>
      </w:r>
      <w:r w:rsidR="0096349B">
        <w:rPr>
          <w:noProof/>
          <w:color w:val="000000" w:themeColor="text1"/>
        </w:rPr>
        <w:t xml:space="preserve"> </w:t>
      </w:r>
      <w:r w:rsidRPr="000751F2">
        <w:rPr>
          <w:noProof/>
          <w:color w:val="000000" w:themeColor="text1"/>
        </w:rPr>
        <w:t>(dále též zboží)</w:t>
      </w:r>
    </w:p>
    <w:p w14:paraId="381C5C1C" w14:textId="77777777" w:rsidR="00960CC1" w:rsidRPr="00D51F41" w:rsidRDefault="00960CC1" w:rsidP="00960CC1">
      <w:pPr>
        <w:pStyle w:val="Text1-1"/>
        <w:widowControl w:val="0"/>
        <w:numPr>
          <w:ilvl w:val="0"/>
          <w:numId w:val="0"/>
        </w:numPr>
        <w:ind w:left="851" w:hanging="142"/>
        <w:rPr>
          <w:rFonts w:cs="Arial"/>
        </w:rPr>
      </w:pPr>
      <w:r w:rsidRPr="00D51F41">
        <w:t>Požadované</w:t>
      </w:r>
      <w:r w:rsidRPr="00D51F41">
        <w:rPr>
          <w:rFonts w:cs="Arial"/>
        </w:rPr>
        <w:t xml:space="preserve"> </w:t>
      </w:r>
      <w:r w:rsidRPr="00D51F41">
        <w:t>technické</w:t>
      </w:r>
      <w:r w:rsidRPr="00D51F41">
        <w:rPr>
          <w:rFonts w:cs="Arial"/>
        </w:rPr>
        <w:t xml:space="preserve"> parametry:</w:t>
      </w:r>
    </w:p>
    <w:p w14:paraId="33067251" w14:textId="77777777" w:rsidR="00960CC1" w:rsidRPr="00D51F41" w:rsidRDefault="00960CC1" w:rsidP="00960CC1">
      <w:pPr>
        <w:numPr>
          <w:ilvl w:val="0"/>
          <w:numId w:val="18"/>
        </w:numPr>
        <w:tabs>
          <w:tab w:val="left" w:pos="1560"/>
        </w:tabs>
        <w:spacing w:before="60" w:after="60"/>
        <w:ind w:left="851" w:right="764" w:hanging="142"/>
        <w:contextualSpacing/>
        <w:rPr>
          <w:rFonts w:cs="Arial"/>
        </w:rPr>
      </w:pPr>
      <w:r w:rsidRPr="00D51F41">
        <w:rPr>
          <w:rFonts w:cs="Arial"/>
        </w:rPr>
        <w:t>Měření kvality elektrické energie dle ČSN EN50160</w:t>
      </w:r>
      <w:r>
        <w:rPr>
          <w:rFonts w:cs="Arial"/>
        </w:rPr>
        <w:t>;</w:t>
      </w:r>
    </w:p>
    <w:p w14:paraId="195C6698" w14:textId="77777777" w:rsidR="00960CC1" w:rsidRPr="00D51F41" w:rsidRDefault="00960CC1" w:rsidP="00960CC1">
      <w:pPr>
        <w:numPr>
          <w:ilvl w:val="0"/>
          <w:numId w:val="18"/>
        </w:numPr>
        <w:tabs>
          <w:tab w:val="left" w:pos="1560"/>
        </w:tabs>
        <w:spacing w:before="60" w:after="60"/>
        <w:ind w:left="851" w:right="764" w:hanging="142"/>
        <w:contextualSpacing/>
        <w:rPr>
          <w:rFonts w:cs="Arial"/>
        </w:rPr>
      </w:pPr>
      <w:r w:rsidRPr="00D51F41">
        <w:rPr>
          <w:rFonts w:cs="Arial"/>
        </w:rPr>
        <w:t xml:space="preserve">Přístroj musí splňovat požadavky na vyhodnocení dle normy IEC 61000-4-30 ed.3 třídy A </w:t>
      </w:r>
      <w:proofErr w:type="spellStart"/>
      <w:r w:rsidRPr="00D51F41">
        <w:rPr>
          <w:rFonts w:cs="Arial"/>
        </w:rPr>
        <w:t>a</w:t>
      </w:r>
      <w:proofErr w:type="spellEnd"/>
      <w:r w:rsidRPr="00D51F41">
        <w:rPr>
          <w:rFonts w:cs="Arial"/>
        </w:rPr>
        <w:t xml:space="preserve"> norem IEC 61000-4-7, IEC 61000-4-15</w:t>
      </w:r>
      <w:r>
        <w:rPr>
          <w:rFonts w:cs="Arial"/>
        </w:rPr>
        <w:t>;</w:t>
      </w:r>
    </w:p>
    <w:p w14:paraId="08D88E8B" w14:textId="77777777" w:rsidR="00960CC1" w:rsidRPr="00D51F41" w:rsidRDefault="00960CC1" w:rsidP="00960CC1">
      <w:pPr>
        <w:numPr>
          <w:ilvl w:val="0"/>
          <w:numId w:val="18"/>
        </w:numPr>
        <w:tabs>
          <w:tab w:val="left" w:pos="1560"/>
        </w:tabs>
        <w:spacing w:before="60" w:after="60"/>
        <w:ind w:left="851" w:right="764" w:hanging="142"/>
        <w:contextualSpacing/>
        <w:rPr>
          <w:rFonts w:cs="Arial"/>
        </w:rPr>
      </w:pPr>
      <w:r w:rsidRPr="00D51F41">
        <w:rPr>
          <w:rFonts w:cs="Arial"/>
        </w:rPr>
        <w:t xml:space="preserve">Přístroj musí umožňovat měřit parametry U, I, P, Q, S, frekvence, THD U, THD I, účiník, energie – AP, AQ, AS, </w:t>
      </w:r>
      <w:proofErr w:type="spellStart"/>
      <w:r w:rsidRPr="00D51F41">
        <w:rPr>
          <w:rFonts w:cs="Arial"/>
        </w:rPr>
        <w:t>APin</w:t>
      </w:r>
      <w:proofErr w:type="spellEnd"/>
      <w:r w:rsidRPr="00D51F41">
        <w:rPr>
          <w:rFonts w:cs="Arial"/>
        </w:rPr>
        <w:t xml:space="preserve">, </w:t>
      </w:r>
      <w:proofErr w:type="spellStart"/>
      <w:r w:rsidRPr="00D51F41">
        <w:rPr>
          <w:rFonts w:cs="Arial"/>
        </w:rPr>
        <w:t>APout</w:t>
      </w:r>
      <w:proofErr w:type="spellEnd"/>
      <w:r w:rsidRPr="00D51F41">
        <w:rPr>
          <w:rFonts w:cs="Arial"/>
        </w:rPr>
        <w:t>, všechny veličiny po fázích i celkově</w:t>
      </w:r>
      <w:r>
        <w:rPr>
          <w:rFonts w:cs="Arial"/>
        </w:rPr>
        <w:t>;</w:t>
      </w:r>
    </w:p>
    <w:p w14:paraId="76E11C3F" w14:textId="77777777" w:rsidR="00960CC1" w:rsidRPr="00D51F41" w:rsidRDefault="00960CC1" w:rsidP="00960CC1">
      <w:pPr>
        <w:numPr>
          <w:ilvl w:val="0"/>
          <w:numId w:val="18"/>
        </w:numPr>
        <w:tabs>
          <w:tab w:val="left" w:pos="1560"/>
        </w:tabs>
        <w:spacing w:before="60" w:after="60"/>
        <w:ind w:left="851" w:right="764" w:hanging="142"/>
        <w:contextualSpacing/>
        <w:rPr>
          <w:rFonts w:cs="Arial"/>
        </w:rPr>
      </w:pPr>
      <w:r w:rsidRPr="00D51F41">
        <w:rPr>
          <w:rFonts w:cs="Arial"/>
        </w:rPr>
        <w:t>Přístroj musí měřit harmonické – U, I, P, Q do 50. harmonické, U a I také jako 200Hz spektrum (0-9kHz) a 2kHz spektrum (0-68kHz)</w:t>
      </w:r>
      <w:r>
        <w:rPr>
          <w:rFonts w:cs="Arial"/>
        </w:rPr>
        <w:t>;</w:t>
      </w:r>
    </w:p>
    <w:p w14:paraId="35058E1B" w14:textId="77777777" w:rsidR="00960CC1" w:rsidRPr="00D51F41" w:rsidRDefault="00960CC1" w:rsidP="00960CC1">
      <w:pPr>
        <w:numPr>
          <w:ilvl w:val="0"/>
          <w:numId w:val="18"/>
        </w:numPr>
        <w:tabs>
          <w:tab w:val="left" w:pos="1560"/>
        </w:tabs>
        <w:spacing w:before="60" w:after="60"/>
        <w:ind w:left="851" w:right="764" w:hanging="142"/>
        <w:contextualSpacing/>
        <w:rPr>
          <w:rFonts w:cs="Arial"/>
        </w:rPr>
      </w:pPr>
      <w:r w:rsidRPr="00D51F41">
        <w:rPr>
          <w:rFonts w:cs="Arial"/>
        </w:rPr>
        <w:t>Přístroj musí umožňovat měření symetrických komponent – rozklad třífázové soustavy na pozitivní, negativní a nulovou složku</w:t>
      </w:r>
      <w:r>
        <w:rPr>
          <w:rFonts w:cs="Arial"/>
        </w:rPr>
        <w:t>;</w:t>
      </w:r>
    </w:p>
    <w:p w14:paraId="312966F8" w14:textId="77777777" w:rsidR="00960CC1" w:rsidRPr="00D51F41" w:rsidRDefault="00960CC1" w:rsidP="00960CC1">
      <w:pPr>
        <w:numPr>
          <w:ilvl w:val="0"/>
          <w:numId w:val="18"/>
        </w:numPr>
        <w:tabs>
          <w:tab w:val="left" w:pos="1560"/>
        </w:tabs>
        <w:spacing w:before="60" w:after="60"/>
        <w:ind w:left="851" w:right="764" w:hanging="142"/>
        <w:contextualSpacing/>
        <w:rPr>
          <w:rFonts w:cs="Arial"/>
        </w:rPr>
      </w:pPr>
      <w:r w:rsidRPr="00D51F41">
        <w:rPr>
          <w:rFonts w:cs="Arial"/>
        </w:rPr>
        <w:t xml:space="preserve">Rychlost ukládání musí být již od 200 </w:t>
      </w:r>
      <w:proofErr w:type="spellStart"/>
      <w:r w:rsidRPr="00D51F41">
        <w:rPr>
          <w:rFonts w:cs="Arial"/>
        </w:rPr>
        <w:t>ms</w:t>
      </w:r>
      <w:proofErr w:type="spellEnd"/>
      <w:r>
        <w:rPr>
          <w:rFonts w:cs="Arial"/>
        </w:rPr>
        <w:t>;</w:t>
      </w:r>
    </w:p>
    <w:p w14:paraId="1C6004AC" w14:textId="77777777" w:rsidR="00960CC1" w:rsidRPr="00D51F41" w:rsidRDefault="00960CC1" w:rsidP="00960CC1">
      <w:pPr>
        <w:numPr>
          <w:ilvl w:val="0"/>
          <w:numId w:val="18"/>
        </w:numPr>
        <w:tabs>
          <w:tab w:val="left" w:pos="1560"/>
        </w:tabs>
        <w:spacing w:before="60" w:after="60"/>
        <w:ind w:left="851" w:right="764" w:hanging="142"/>
        <w:contextualSpacing/>
        <w:rPr>
          <w:rFonts w:cs="Arial"/>
        </w:rPr>
      </w:pPr>
      <w:r w:rsidRPr="00D51F41">
        <w:rPr>
          <w:rFonts w:cs="Arial"/>
        </w:rPr>
        <w:t>Měření kvality napětí dle EN50160, IEC 6 1000-4-30 (U, frekvence, THD U, blikání, nesymetrie, harmonické)</w:t>
      </w:r>
      <w:r>
        <w:rPr>
          <w:rFonts w:cs="Arial"/>
        </w:rPr>
        <w:t>;</w:t>
      </w:r>
    </w:p>
    <w:p w14:paraId="2AA00663" w14:textId="77777777" w:rsidR="00960CC1" w:rsidRPr="00D51F41" w:rsidRDefault="00960CC1" w:rsidP="00960CC1">
      <w:pPr>
        <w:numPr>
          <w:ilvl w:val="0"/>
          <w:numId w:val="18"/>
        </w:numPr>
        <w:tabs>
          <w:tab w:val="left" w:pos="1560"/>
        </w:tabs>
        <w:spacing w:before="60" w:after="60"/>
        <w:ind w:left="851" w:right="764" w:hanging="142"/>
        <w:contextualSpacing/>
        <w:rPr>
          <w:rFonts w:cs="Arial"/>
        </w:rPr>
      </w:pPr>
      <w:r w:rsidRPr="00D51F41">
        <w:rPr>
          <w:rFonts w:cs="Arial"/>
        </w:rPr>
        <w:t>Přístroj musí umožňovat měření napěťových událostí dle EN50160, IEC 61000-4-30 (přepětí, podpětí, přerušení), telegramy HDO</w:t>
      </w:r>
      <w:r>
        <w:rPr>
          <w:rFonts w:cs="Arial"/>
        </w:rPr>
        <w:t>;</w:t>
      </w:r>
    </w:p>
    <w:p w14:paraId="5821DDE1" w14:textId="77777777" w:rsidR="00960CC1" w:rsidRPr="00D51F41" w:rsidRDefault="00960CC1" w:rsidP="00960CC1">
      <w:pPr>
        <w:numPr>
          <w:ilvl w:val="0"/>
          <w:numId w:val="18"/>
        </w:numPr>
        <w:tabs>
          <w:tab w:val="left" w:pos="1560"/>
        </w:tabs>
        <w:spacing w:before="60" w:after="60"/>
        <w:ind w:left="851" w:right="764" w:hanging="142"/>
        <w:contextualSpacing/>
        <w:rPr>
          <w:rFonts w:cs="Arial"/>
        </w:rPr>
      </w:pPr>
      <w:r w:rsidRPr="00D51F41">
        <w:rPr>
          <w:rFonts w:cs="Arial"/>
        </w:rPr>
        <w:t>Přístroj musí měřit osciloskopické záznamy (</w:t>
      </w:r>
      <w:proofErr w:type="spellStart"/>
      <w:r w:rsidRPr="00D51F41">
        <w:rPr>
          <w:rFonts w:cs="Arial"/>
        </w:rPr>
        <w:t>transienty</w:t>
      </w:r>
      <w:proofErr w:type="spellEnd"/>
      <w:r w:rsidRPr="00D51F41">
        <w:rPr>
          <w:rFonts w:cs="Arial"/>
        </w:rPr>
        <w:t>) – přístroj uloží osciloskopický záznam v případě splnění podmínky:</w:t>
      </w:r>
    </w:p>
    <w:p w14:paraId="2649D961" w14:textId="77777777" w:rsidR="00960CC1" w:rsidRDefault="00960CC1" w:rsidP="00960CC1">
      <w:pPr>
        <w:pStyle w:val="Odstavecseseznamem"/>
        <w:numPr>
          <w:ilvl w:val="1"/>
          <w:numId w:val="18"/>
        </w:numPr>
        <w:tabs>
          <w:tab w:val="left" w:pos="1560"/>
        </w:tabs>
        <w:spacing w:before="60" w:after="60"/>
        <w:ind w:left="851" w:right="764" w:hanging="142"/>
        <w:rPr>
          <w:rFonts w:cs="Arial"/>
        </w:rPr>
      </w:pPr>
      <w:r>
        <w:rPr>
          <w:rFonts w:cs="Arial"/>
        </w:rPr>
        <w:t>Spuštění záznamu</w:t>
      </w:r>
      <w:r w:rsidRPr="00127B4A">
        <w:rPr>
          <w:rFonts w:cs="Arial"/>
        </w:rPr>
        <w:t>, když zvolené veličiny (U, I, P, Q, S,</w:t>
      </w:r>
      <w:r>
        <w:rPr>
          <w:rFonts w:cs="Arial"/>
        </w:rPr>
        <w:t xml:space="preserve"> </w:t>
      </w:r>
      <w:r w:rsidRPr="00127B4A">
        <w:rPr>
          <w:rFonts w:cs="Arial"/>
        </w:rPr>
        <w:t>frekvence, PF, atd.) překročí nastavené limity</w:t>
      </w:r>
    </w:p>
    <w:p w14:paraId="7A253381" w14:textId="77777777" w:rsidR="00960CC1" w:rsidRPr="00F17292" w:rsidRDefault="00960CC1" w:rsidP="00960CC1">
      <w:pPr>
        <w:pStyle w:val="Odstavecseseznamem"/>
        <w:numPr>
          <w:ilvl w:val="1"/>
          <w:numId w:val="18"/>
        </w:numPr>
        <w:tabs>
          <w:tab w:val="left" w:pos="1560"/>
        </w:tabs>
        <w:spacing w:before="60" w:after="60"/>
        <w:ind w:left="851" w:right="764" w:hanging="142"/>
        <w:rPr>
          <w:rFonts w:cs="Arial"/>
        </w:rPr>
      </w:pPr>
      <w:r w:rsidRPr="00F17292">
        <w:rPr>
          <w:rFonts w:cs="Arial"/>
        </w:rPr>
        <w:t xml:space="preserve">Osciloskopický záznam </w:t>
      </w:r>
      <w:r>
        <w:rPr>
          <w:rFonts w:cs="Arial"/>
        </w:rPr>
        <w:t>musí být</w:t>
      </w:r>
      <w:r w:rsidRPr="00F17292">
        <w:rPr>
          <w:rFonts w:cs="Arial"/>
        </w:rPr>
        <w:t xml:space="preserve"> tvořen průběhy napětí a proudu s vzorkovací </w:t>
      </w:r>
      <w:proofErr w:type="gramStart"/>
      <w:r w:rsidRPr="00F17292">
        <w:rPr>
          <w:rFonts w:cs="Arial"/>
        </w:rPr>
        <w:t>frekvencí 9 ,6 k /19,2</w:t>
      </w:r>
      <w:proofErr w:type="gramEnd"/>
      <w:r w:rsidRPr="00F17292">
        <w:rPr>
          <w:rFonts w:cs="Arial"/>
        </w:rPr>
        <w:t xml:space="preserve"> k /57,6 k /1 24 k za sekundu, délka záznamu </w:t>
      </w:r>
      <w:r>
        <w:rPr>
          <w:rFonts w:cs="Arial"/>
        </w:rPr>
        <w:t xml:space="preserve">musí být </w:t>
      </w:r>
      <w:r w:rsidRPr="00F17292">
        <w:rPr>
          <w:rFonts w:cs="Arial"/>
        </w:rPr>
        <w:t>až 60 sekund,</w:t>
      </w:r>
      <w:r>
        <w:rPr>
          <w:rFonts w:cs="Arial"/>
        </w:rPr>
        <w:t xml:space="preserve"> </w:t>
      </w:r>
      <w:r w:rsidRPr="00F17292">
        <w:rPr>
          <w:rFonts w:cs="Arial"/>
        </w:rPr>
        <w:t xml:space="preserve">s </w:t>
      </w:r>
      <w:proofErr w:type="spellStart"/>
      <w:r w:rsidRPr="00F17292">
        <w:rPr>
          <w:rFonts w:cs="Arial"/>
        </w:rPr>
        <w:t>pre-triggerem</w:t>
      </w:r>
      <w:proofErr w:type="spellEnd"/>
      <w:r w:rsidRPr="00F17292">
        <w:rPr>
          <w:rFonts w:cs="Arial"/>
        </w:rPr>
        <w:t xml:space="preserve"> až 1,2 sekundy</w:t>
      </w:r>
      <w:r>
        <w:rPr>
          <w:rFonts w:cs="Arial"/>
        </w:rPr>
        <w:t>;</w:t>
      </w:r>
    </w:p>
    <w:p w14:paraId="0035D0D5"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sidRPr="00F17292">
        <w:rPr>
          <w:rFonts w:cs="Arial"/>
        </w:rPr>
        <w:t>Přístroj musí umožňovat měřit pomalé děje (disturbance) – přístroj uloží půl-</w:t>
      </w:r>
      <w:proofErr w:type="spellStart"/>
      <w:r w:rsidRPr="00F17292">
        <w:rPr>
          <w:rFonts w:cs="Arial"/>
        </w:rPr>
        <w:t>periodové</w:t>
      </w:r>
      <w:proofErr w:type="spellEnd"/>
      <w:r>
        <w:rPr>
          <w:rFonts w:cs="Arial"/>
        </w:rPr>
        <w:t xml:space="preserve"> </w:t>
      </w:r>
      <w:r w:rsidRPr="00F17292">
        <w:rPr>
          <w:rFonts w:cs="Arial"/>
        </w:rPr>
        <w:t>efektivní hodnoty řady veličin v případě splnění</w:t>
      </w:r>
      <w:r>
        <w:rPr>
          <w:rFonts w:cs="Arial"/>
        </w:rPr>
        <w:t xml:space="preserve"> </w:t>
      </w:r>
      <w:r w:rsidRPr="00F17292">
        <w:rPr>
          <w:rFonts w:cs="Arial"/>
        </w:rPr>
        <w:t>podmínky</w:t>
      </w:r>
      <w:r>
        <w:rPr>
          <w:rFonts w:cs="Arial"/>
        </w:rPr>
        <w:t>:</w:t>
      </w:r>
    </w:p>
    <w:p w14:paraId="2B991D53" w14:textId="77777777" w:rsidR="00960CC1" w:rsidRDefault="00960CC1" w:rsidP="00960CC1">
      <w:pPr>
        <w:pStyle w:val="Odstavecseseznamem"/>
        <w:numPr>
          <w:ilvl w:val="1"/>
          <w:numId w:val="18"/>
        </w:numPr>
        <w:tabs>
          <w:tab w:val="left" w:pos="1560"/>
        </w:tabs>
        <w:spacing w:before="60" w:after="60"/>
        <w:ind w:left="851" w:right="764" w:hanging="142"/>
        <w:rPr>
          <w:rFonts w:cs="Arial"/>
        </w:rPr>
      </w:pPr>
      <w:r>
        <w:rPr>
          <w:rFonts w:cs="Arial"/>
        </w:rPr>
        <w:t>Spuštění záznamu</w:t>
      </w:r>
      <w:r w:rsidRPr="00127B4A">
        <w:rPr>
          <w:rFonts w:cs="Arial"/>
        </w:rPr>
        <w:t>, když zvolené veličiny (U, I, P, Q, S,</w:t>
      </w:r>
      <w:r>
        <w:rPr>
          <w:rFonts w:cs="Arial"/>
        </w:rPr>
        <w:t xml:space="preserve"> </w:t>
      </w:r>
      <w:r w:rsidRPr="00127B4A">
        <w:rPr>
          <w:rFonts w:cs="Arial"/>
        </w:rPr>
        <w:t>frekvence, PF, atd.) překročí nastavené limity</w:t>
      </w:r>
    </w:p>
    <w:p w14:paraId="2C06B77F" w14:textId="77777777" w:rsidR="00960CC1" w:rsidRPr="00F17292" w:rsidRDefault="00960CC1" w:rsidP="00960CC1">
      <w:pPr>
        <w:pStyle w:val="Odstavecseseznamem"/>
        <w:numPr>
          <w:ilvl w:val="1"/>
          <w:numId w:val="18"/>
        </w:numPr>
        <w:tabs>
          <w:tab w:val="left" w:pos="1560"/>
        </w:tabs>
        <w:spacing w:before="60" w:after="60"/>
        <w:ind w:left="851" w:right="764" w:hanging="142"/>
        <w:rPr>
          <w:rFonts w:cs="Arial"/>
        </w:rPr>
      </w:pPr>
      <w:r w:rsidRPr="00F17292">
        <w:rPr>
          <w:rFonts w:cs="Arial"/>
        </w:rPr>
        <w:t xml:space="preserve">Záznam </w:t>
      </w:r>
      <w:r>
        <w:rPr>
          <w:rFonts w:cs="Arial"/>
        </w:rPr>
        <w:t>musí být</w:t>
      </w:r>
      <w:r w:rsidRPr="00F17292">
        <w:rPr>
          <w:rFonts w:cs="Arial"/>
        </w:rPr>
        <w:t xml:space="preserve"> tvořen půl-</w:t>
      </w:r>
      <w:proofErr w:type="spellStart"/>
      <w:r w:rsidRPr="00F17292">
        <w:rPr>
          <w:rFonts w:cs="Arial"/>
        </w:rPr>
        <w:t>periodovými</w:t>
      </w:r>
      <w:proofErr w:type="spellEnd"/>
      <w:r w:rsidRPr="00F17292">
        <w:rPr>
          <w:rFonts w:cs="Arial"/>
        </w:rPr>
        <w:t xml:space="preserve"> hodnotami napět</w:t>
      </w:r>
      <w:r>
        <w:rPr>
          <w:rFonts w:cs="Arial"/>
        </w:rPr>
        <w:t xml:space="preserve">í </w:t>
      </w:r>
      <w:r w:rsidRPr="00F17292">
        <w:rPr>
          <w:rFonts w:cs="Arial"/>
        </w:rPr>
        <w:t>proudu, frekvence, výkonu atd. (rychlost vzorkování</w:t>
      </w:r>
      <w:r>
        <w:rPr>
          <w:rFonts w:cs="Arial"/>
        </w:rPr>
        <w:t xml:space="preserve"> musí být až</w:t>
      </w:r>
      <w:r w:rsidRPr="00F17292">
        <w:rPr>
          <w:rFonts w:cs="Arial"/>
        </w:rPr>
        <w:t xml:space="preserve"> 100 vzorků za sekundu), délka záznamu </w:t>
      </w:r>
      <w:r>
        <w:rPr>
          <w:rFonts w:cs="Arial"/>
        </w:rPr>
        <w:t xml:space="preserve">musí být </w:t>
      </w:r>
      <w:r w:rsidRPr="00F17292">
        <w:rPr>
          <w:rFonts w:cs="Arial"/>
        </w:rPr>
        <w:t>až</w:t>
      </w:r>
      <w:r>
        <w:rPr>
          <w:rFonts w:cs="Arial"/>
        </w:rPr>
        <w:t xml:space="preserve"> </w:t>
      </w:r>
      <w:r w:rsidRPr="00F17292">
        <w:rPr>
          <w:rFonts w:cs="Arial"/>
        </w:rPr>
        <w:t xml:space="preserve">15 minut, s </w:t>
      </w:r>
      <w:proofErr w:type="spellStart"/>
      <w:r w:rsidRPr="00F17292">
        <w:rPr>
          <w:rFonts w:cs="Arial"/>
        </w:rPr>
        <w:t>pre-triggerem</w:t>
      </w:r>
      <w:proofErr w:type="spellEnd"/>
      <w:r w:rsidRPr="00F17292">
        <w:rPr>
          <w:rFonts w:cs="Arial"/>
        </w:rPr>
        <w:t xml:space="preserve"> až 30 sekund</w:t>
      </w:r>
      <w:r>
        <w:rPr>
          <w:rFonts w:cs="Arial"/>
        </w:rPr>
        <w:t>;</w:t>
      </w:r>
    </w:p>
    <w:p w14:paraId="18BA49CC"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Pr>
          <w:rFonts w:cs="Arial"/>
        </w:rPr>
        <w:t>Přístroj musí mít 4 napěťové vstupy s rozsahem 500V RMS s měřením až do 1000V RMS, přesností 0,05%, izolační pevností 6kV, a vstupní impedancí 10MOhm;</w:t>
      </w:r>
    </w:p>
    <w:p w14:paraId="3DADD59A"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Pr>
          <w:rFonts w:cs="Arial"/>
        </w:rPr>
        <w:lastRenderedPageBreak/>
        <w:t xml:space="preserve">Přístroj musí mít 4 proudové vstupy pro připojení proudových kleští nebo </w:t>
      </w:r>
      <w:proofErr w:type="spellStart"/>
      <w:r>
        <w:rPr>
          <w:rFonts w:cs="Arial"/>
        </w:rPr>
        <w:t>Rogowského</w:t>
      </w:r>
      <w:proofErr w:type="spellEnd"/>
      <w:r>
        <w:rPr>
          <w:rFonts w:cs="Arial"/>
        </w:rPr>
        <w:t xml:space="preserve"> cívek;</w:t>
      </w:r>
    </w:p>
    <w:p w14:paraId="50E83B27"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Pr>
          <w:rFonts w:cs="Arial"/>
        </w:rPr>
        <w:t>Přístroj musí být vybaven datovým úložištěm o velikosti alespoň 128GB</w:t>
      </w:r>
    </w:p>
    <w:p w14:paraId="78322892"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Pr>
          <w:rFonts w:cs="Arial"/>
        </w:rPr>
        <w:t>Displej analyzátoru musí mít uhlopříčku alespoň 10 palců s dotykovým ovládáním;</w:t>
      </w:r>
    </w:p>
    <w:p w14:paraId="374B6E56"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Pr>
          <w:rFonts w:cs="Arial"/>
        </w:rPr>
        <w:t xml:space="preserve">Přístroj musí mít komunikační rozhraní USB, </w:t>
      </w:r>
      <w:proofErr w:type="spellStart"/>
      <w:r>
        <w:rPr>
          <w:rFonts w:cs="Arial"/>
        </w:rPr>
        <w:t>Ethernet</w:t>
      </w:r>
      <w:proofErr w:type="spellEnd"/>
      <w:r>
        <w:rPr>
          <w:rFonts w:cs="Arial"/>
        </w:rPr>
        <w:t xml:space="preserve"> a </w:t>
      </w:r>
      <w:proofErr w:type="spellStart"/>
      <w:r>
        <w:rPr>
          <w:rFonts w:cs="Arial"/>
        </w:rPr>
        <w:t>Wi-fi</w:t>
      </w:r>
      <w:proofErr w:type="spellEnd"/>
      <w:r>
        <w:rPr>
          <w:rFonts w:cs="Arial"/>
        </w:rPr>
        <w:t>;</w:t>
      </w:r>
    </w:p>
    <w:p w14:paraId="63D4B879"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Pr>
          <w:rFonts w:cs="Arial"/>
        </w:rPr>
        <w:t>Přístroj musí umožňovat nastavení statické IP adresy a masky sítě;</w:t>
      </w:r>
    </w:p>
    <w:p w14:paraId="72B5F4FD"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Pr>
          <w:rFonts w:cs="Arial"/>
        </w:rPr>
        <w:t>Přístroj musí obsahovat analogově digitální převodník 24-bit sigma-delta;</w:t>
      </w:r>
    </w:p>
    <w:p w14:paraId="4984717D" w14:textId="77777777" w:rsidR="00960CC1" w:rsidRDefault="00960CC1" w:rsidP="00960CC1">
      <w:pPr>
        <w:pStyle w:val="Odstavecseseznamem"/>
        <w:numPr>
          <w:ilvl w:val="0"/>
          <w:numId w:val="18"/>
        </w:numPr>
        <w:tabs>
          <w:tab w:val="left" w:pos="1560"/>
        </w:tabs>
        <w:spacing w:before="60" w:after="60"/>
        <w:ind w:left="851" w:right="764" w:hanging="142"/>
        <w:rPr>
          <w:rFonts w:cs="Arial"/>
          <w:bCs/>
        </w:rPr>
      </w:pPr>
      <w:r>
        <w:rPr>
          <w:rFonts w:cs="Arial"/>
        </w:rPr>
        <w:t xml:space="preserve">Vzorkování přístroje musí být </w:t>
      </w:r>
      <w:r w:rsidRPr="0020072F">
        <w:rPr>
          <w:rFonts w:cs="Arial"/>
          <w:bCs/>
        </w:rPr>
        <w:t xml:space="preserve">9 600 </w:t>
      </w:r>
      <w:proofErr w:type="spellStart"/>
      <w:r w:rsidRPr="0020072F">
        <w:rPr>
          <w:rFonts w:cs="Arial"/>
          <w:bCs/>
        </w:rPr>
        <w:t>Sa</w:t>
      </w:r>
      <w:proofErr w:type="spellEnd"/>
      <w:r w:rsidRPr="0020072F">
        <w:rPr>
          <w:rFonts w:cs="Arial"/>
          <w:bCs/>
        </w:rPr>
        <w:t xml:space="preserve">/s, 19 200 </w:t>
      </w:r>
      <w:proofErr w:type="spellStart"/>
      <w:r w:rsidRPr="0020072F">
        <w:rPr>
          <w:rFonts w:cs="Arial"/>
          <w:bCs/>
        </w:rPr>
        <w:t>Sa</w:t>
      </w:r>
      <w:proofErr w:type="spellEnd"/>
      <w:r w:rsidRPr="0020072F">
        <w:rPr>
          <w:rFonts w:cs="Arial"/>
          <w:bCs/>
        </w:rPr>
        <w:t>/s,</w:t>
      </w:r>
      <w:r>
        <w:rPr>
          <w:rFonts w:cs="Arial"/>
          <w:bCs/>
        </w:rPr>
        <w:t xml:space="preserve"> </w:t>
      </w:r>
      <w:r w:rsidRPr="0020072F">
        <w:rPr>
          <w:rFonts w:cs="Arial"/>
          <w:bCs/>
        </w:rPr>
        <w:t xml:space="preserve">57 600 </w:t>
      </w:r>
      <w:proofErr w:type="spellStart"/>
      <w:r w:rsidRPr="0020072F">
        <w:rPr>
          <w:rFonts w:cs="Arial"/>
          <w:bCs/>
        </w:rPr>
        <w:t>Sa</w:t>
      </w:r>
      <w:proofErr w:type="spellEnd"/>
      <w:r w:rsidRPr="0020072F">
        <w:rPr>
          <w:rFonts w:cs="Arial"/>
          <w:bCs/>
        </w:rPr>
        <w:t xml:space="preserve">/s, 124 000 </w:t>
      </w:r>
      <w:proofErr w:type="spellStart"/>
      <w:r w:rsidRPr="0020072F">
        <w:rPr>
          <w:rFonts w:cs="Arial"/>
          <w:bCs/>
        </w:rPr>
        <w:t>Sa</w:t>
      </w:r>
      <w:proofErr w:type="spellEnd"/>
      <w:r w:rsidRPr="0020072F">
        <w:rPr>
          <w:rFonts w:cs="Arial"/>
          <w:bCs/>
        </w:rPr>
        <w:t>/s</w:t>
      </w:r>
      <w:r>
        <w:rPr>
          <w:rFonts w:cs="Arial"/>
          <w:bCs/>
        </w:rPr>
        <w:t>;</w:t>
      </w:r>
    </w:p>
    <w:p w14:paraId="7902B1AE" w14:textId="77777777" w:rsidR="00960CC1" w:rsidRDefault="00960CC1" w:rsidP="00960CC1">
      <w:pPr>
        <w:pStyle w:val="Odstavecseseznamem"/>
        <w:numPr>
          <w:ilvl w:val="0"/>
          <w:numId w:val="18"/>
        </w:numPr>
        <w:tabs>
          <w:tab w:val="left" w:pos="1560"/>
        </w:tabs>
        <w:spacing w:before="60" w:after="60"/>
        <w:ind w:left="851" w:right="764" w:hanging="142"/>
        <w:rPr>
          <w:rFonts w:cs="Arial"/>
          <w:bCs/>
        </w:rPr>
      </w:pPr>
      <w:r>
        <w:rPr>
          <w:rFonts w:cs="Arial"/>
          <w:bCs/>
        </w:rPr>
        <w:t>Přístroj musí být vybaven dobíjecím akumulátorem alespoň na 2 hodiny provozu;</w:t>
      </w:r>
    </w:p>
    <w:p w14:paraId="77676847" w14:textId="77777777" w:rsidR="00960CC1" w:rsidRPr="00CB79BD" w:rsidRDefault="00960CC1" w:rsidP="00960CC1">
      <w:pPr>
        <w:pStyle w:val="Odstavecseseznamem"/>
        <w:numPr>
          <w:ilvl w:val="0"/>
          <w:numId w:val="18"/>
        </w:numPr>
        <w:tabs>
          <w:tab w:val="left" w:pos="1560"/>
        </w:tabs>
        <w:spacing w:before="60" w:after="60"/>
        <w:ind w:left="851" w:right="764" w:hanging="142"/>
        <w:rPr>
          <w:rFonts w:cs="Arial"/>
          <w:bCs/>
        </w:rPr>
      </w:pPr>
      <w:r>
        <w:rPr>
          <w:rFonts w:cs="Arial"/>
          <w:bCs/>
        </w:rPr>
        <w:t>Napájecí napětí přístroje musí být v rozsahu 100 – 240V AC;</w:t>
      </w:r>
    </w:p>
    <w:p w14:paraId="55186699" w14:textId="77777777" w:rsidR="00960CC1" w:rsidRPr="009152FB" w:rsidRDefault="00960CC1" w:rsidP="00960CC1">
      <w:pPr>
        <w:pStyle w:val="Odstavecseseznamem"/>
        <w:numPr>
          <w:ilvl w:val="0"/>
          <w:numId w:val="18"/>
        </w:numPr>
        <w:tabs>
          <w:tab w:val="left" w:pos="1560"/>
        </w:tabs>
        <w:spacing w:before="60" w:after="60"/>
        <w:ind w:left="851" w:right="764" w:hanging="142"/>
        <w:rPr>
          <w:rFonts w:cs="Arial"/>
        </w:rPr>
      </w:pPr>
      <w:r w:rsidRPr="009152FB">
        <w:rPr>
          <w:rFonts w:cs="Arial"/>
        </w:rPr>
        <w:t xml:space="preserve">Maximální rozměry </w:t>
      </w:r>
      <w:r>
        <w:rPr>
          <w:rFonts w:cs="Arial"/>
        </w:rPr>
        <w:t>přístroje 200</w:t>
      </w:r>
      <w:r w:rsidRPr="009152FB">
        <w:rPr>
          <w:rFonts w:cs="Arial"/>
        </w:rPr>
        <w:t>x</w:t>
      </w:r>
      <w:r>
        <w:rPr>
          <w:rFonts w:cs="Arial"/>
        </w:rPr>
        <w:t>250</w:t>
      </w:r>
      <w:r w:rsidRPr="009152FB">
        <w:rPr>
          <w:rFonts w:cs="Arial"/>
        </w:rPr>
        <w:t>x</w:t>
      </w:r>
      <w:r>
        <w:rPr>
          <w:rFonts w:cs="Arial"/>
        </w:rPr>
        <w:t>100</w:t>
      </w:r>
      <w:r w:rsidRPr="009152FB">
        <w:rPr>
          <w:rFonts w:cs="Arial"/>
        </w:rPr>
        <w:t>mm</w:t>
      </w:r>
      <w:r>
        <w:rPr>
          <w:rFonts w:cs="Arial"/>
        </w:rPr>
        <w:t>;</w:t>
      </w:r>
    </w:p>
    <w:p w14:paraId="2424F0B2"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sidRPr="009152FB">
        <w:rPr>
          <w:rFonts w:cs="Arial"/>
        </w:rPr>
        <w:t xml:space="preserve">Součástí dodávky musí </w:t>
      </w:r>
      <w:r>
        <w:rPr>
          <w:rFonts w:cs="Arial"/>
        </w:rPr>
        <w:t>být brašna na analyzátor sítě s příslušenstvím;</w:t>
      </w:r>
    </w:p>
    <w:p w14:paraId="3832B2D5" w14:textId="77777777" w:rsidR="00960CC1" w:rsidRPr="00CB79BD" w:rsidRDefault="00960CC1" w:rsidP="00960CC1">
      <w:pPr>
        <w:pStyle w:val="Odstavecseseznamem"/>
        <w:numPr>
          <w:ilvl w:val="0"/>
          <w:numId w:val="18"/>
        </w:numPr>
        <w:tabs>
          <w:tab w:val="left" w:pos="1560"/>
        </w:tabs>
        <w:spacing w:before="60" w:after="60"/>
        <w:ind w:left="851" w:right="764" w:hanging="142"/>
        <w:rPr>
          <w:rFonts w:cs="Arial"/>
        </w:rPr>
      </w:pPr>
      <w:r w:rsidRPr="009152FB">
        <w:rPr>
          <w:rFonts w:cs="Arial"/>
        </w:rPr>
        <w:t xml:space="preserve">Součástí dodávky musí </w:t>
      </w:r>
      <w:r>
        <w:rPr>
          <w:rFonts w:cs="Arial"/>
        </w:rPr>
        <w:t xml:space="preserve">být sada měřicích kabelů napětí s připojovacími </w:t>
      </w:r>
      <w:proofErr w:type="spellStart"/>
      <w:r>
        <w:rPr>
          <w:rFonts w:cs="Arial"/>
        </w:rPr>
        <w:t>krokosvorkami</w:t>
      </w:r>
      <w:proofErr w:type="spellEnd"/>
      <w:r>
        <w:rPr>
          <w:rFonts w:cs="Arial"/>
        </w:rPr>
        <w:t>;</w:t>
      </w:r>
    </w:p>
    <w:p w14:paraId="0C036AE0" w14:textId="77777777" w:rsidR="00960CC1" w:rsidRPr="00CB79BD" w:rsidRDefault="00960CC1" w:rsidP="00960CC1">
      <w:pPr>
        <w:pStyle w:val="Odstavecseseznamem"/>
        <w:numPr>
          <w:ilvl w:val="0"/>
          <w:numId w:val="18"/>
        </w:numPr>
        <w:tabs>
          <w:tab w:val="left" w:pos="1560"/>
        </w:tabs>
        <w:spacing w:before="60" w:after="60"/>
        <w:ind w:left="851" w:right="764" w:hanging="142"/>
        <w:rPr>
          <w:rFonts w:cs="Arial"/>
        </w:rPr>
      </w:pPr>
      <w:r w:rsidRPr="009152FB">
        <w:rPr>
          <w:rFonts w:cs="Arial"/>
        </w:rPr>
        <w:t xml:space="preserve">Součástí dodávky musí </w:t>
      </w:r>
      <w:r>
        <w:rPr>
          <w:rFonts w:cs="Arial"/>
        </w:rPr>
        <w:t>být 4ks proudových kleští 5A (měření do 10A);</w:t>
      </w:r>
    </w:p>
    <w:p w14:paraId="7A27D083"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sidRPr="009152FB">
        <w:rPr>
          <w:rFonts w:cs="Arial"/>
        </w:rPr>
        <w:t xml:space="preserve">Součástí dodávky musí </w:t>
      </w:r>
      <w:r>
        <w:rPr>
          <w:rFonts w:cs="Arial"/>
        </w:rPr>
        <w:t>být 4ks proudových kleští 24A / 240A;</w:t>
      </w:r>
    </w:p>
    <w:p w14:paraId="64773A2F"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sidRPr="009152FB">
        <w:rPr>
          <w:rFonts w:cs="Arial"/>
        </w:rPr>
        <w:t xml:space="preserve">Součástí dodávky musí </w:t>
      </w:r>
      <w:r>
        <w:rPr>
          <w:rFonts w:cs="Arial"/>
        </w:rPr>
        <w:t xml:space="preserve">být 4ks </w:t>
      </w:r>
      <w:proofErr w:type="spellStart"/>
      <w:r>
        <w:rPr>
          <w:rFonts w:cs="Arial"/>
        </w:rPr>
        <w:t>Rogowského</w:t>
      </w:r>
      <w:proofErr w:type="spellEnd"/>
      <w:r>
        <w:rPr>
          <w:rFonts w:cs="Arial"/>
        </w:rPr>
        <w:t xml:space="preserve"> cívek 300A / 3000A;</w:t>
      </w:r>
    </w:p>
    <w:p w14:paraId="4CFFFC02" w14:textId="77777777" w:rsidR="00960CC1" w:rsidRDefault="00960CC1" w:rsidP="00960CC1">
      <w:pPr>
        <w:pStyle w:val="Odstavecseseznamem"/>
        <w:numPr>
          <w:ilvl w:val="0"/>
          <w:numId w:val="18"/>
        </w:numPr>
        <w:tabs>
          <w:tab w:val="left" w:pos="1560"/>
        </w:tabs>
        <w:spacing w:before="60" w:after="60"/>
        <w:ind w:left="851" w:right="764" w:hanging="142"/>
        <w:rPr>
          <w:rFonts w:cs="Arial"/>
        </w:rPr>
      </w:pPr>
      <w:r w:rsidRPr="00896B8C">
        <w:rPr>
          <w:rFonts w:cs="Arial"/>
        </w:rPr>
        <w:t xml:space="preserve">Součástí dodávky musí </w:t>
      </w:r>
      <w:r>
        <w:rPr>
          <w:rFonts w:cs="Arial"/>
        </w:rPr>
        <w:t>protokol o kalibraci;</w:t>
      </w:r>
    </w:p>
    <w:p w14:paraId="1B9CB3CB" w14:textId="77777777" w:rsidR="00960CC1" w:rsidRDefault="00960CC1" w:rsidP="00537F11">
      <w:pPr>
        <w:tabs>
          <w:tab w:val="left" w:pos="709"/>
        </w:tabs>
        <w:ind w:left="624"/>
        <w:rPr>
          <w:noProof/>
          <w:color w:val="000000" w:themeColor="text1"/>
        </w:rPr>
      </w:pPr>
    </w:p>
    <w:p w14:paraId="50FC0038" w14:textId="59906070" w:rsidR="00067016" w:rsidRDefault="00067016" w:rsidP="00537F11">
      <w:pPr>
        <w:pStyle w:val="Odstavecseseznamem"/>
        <w:numPr>
          <w:ilvl w:val="1"/>
          <w:numId w:val="5"/>
        </w:numPr>
        <w:tabs>
          <w:tab w:val="clear" w:pos="1277"/>
          <w:tab w:val="left" w:pos="709"/>
        </w:tabs>
        <w:ind w:left="709" w:hanging="567"/>
        <w:rPr>
          <w:rFonts w:ascii="Verdana" w:eastAsia="Verdana" w:hAnsi="Verdana" w:cs="Times New Roman"/>
          <w:noProof/>
        </w:rPr>
      </w:pPr>
      <w:r w:rsidRPr="0011342D">
        <w:rPr>
          <w:noProof/>
        </w:rPr>
        <w:t>Prodávající</w:t>
      </w:r>
      <w:r w:rsidRPr="00067016">
        <w:rPr>
          <w:rFonts w:ascii="Verdana" w:eastAsia="Verdana" w:hAnsi="Verdana" w:cs="Times New Roman"/>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537F11">
      <w:pPr>
        <w:pStyle w:val="Odstavecseseznamem"/>
        <w:tabs>
          <w:tab w:val="left" w:pos="709"/>
        </w:tabs>
        <w:ind w:left="1021"/>
        <w:rPr>
          <w:rFonts w:ascii="Verdana" w:eastAsia="Verdana" w:hAnsi="Verdana" w:cs="Times New Roman"/>
          <w:noProof/>
        </w:rPr>
      </w:pPr>
    </w:p>
    <w:p w14:paraId="7B46C2A1" w14:textId="317C7CBC" w:rsidR="00460F00" w:rsidRPr="008C06C9" w:rsidRDefault="00960CC1" w:rsidP="00537F11">
      <w:pPr>
        <w:pStyle w:val="Odstavecseseznamem"/>
        <w:numPr>
          <w:ilvl w:val="1"/>
          <w:numId w:val="5"/>
        </w:numPr>
        <w:tabs>
          <w:tab w:val="left" w:pos="709"/>
        </w:tabs>
        <w:spacing w:after="0" w:line="240" w:lineRule="auto"/>
        <w:ind w:left="709" w:hanging="567"/>
        <w:rPr>
          <w:rFonts w:ascii="Verdana" w:eastAsia="Verdana" w:hAnsi="Verdana" w:cs="Times New Roman"/>
          <w:noProof/>
        </w:rPr>
      </w:pPr>
      <w:r>
        <w:rPr>
          <w:rFonts w:ascii="Verdana" w:eastAsia="Verdana" w:hAnsi="Verdana" w:cs="Times New Roman"/>
          <w:noProof/>
        </w:rPr>
        <w:t>Zboží bude do</w:t>
      </w:r>
      <w:r w:rsidR="00365277">
        <w:rPr>
          <w:rFonts w:ascii="Verdana" w:eastAsia="Verdana" w:hAnsi="Verdana" w:cs="Times New Roman"/>
          <w:noProof/>
        </w:rPr>
        <w:t>d</w:t>
      </w:r>
      <w:r>
        <w:rPr>
          <w:rFonts w:ascii="Verdana" w:eastAsia="Verdana" w:hAnsi="Verdana" w:cs="Times New Roman"/>
          <w:noProof/>
        </w:rPr>
        <w:t>áno</w:t>
      </w:r>
      <w:r w:rsidR="000C1581" w:rsidRPr="008C06C9">
        <w:rPr>
          <w:rFonts w:ascii="Verdana" w:eastAsia="Verdana" w:hAnsi="Verdana" w:cs="Times New Roman"/>
          <w:noProof/>
        </w:rPr>
        <w:t xml:space="preserve"> </w:t>
      </w:r>
      <w:r w:rsidR="000751F2" w:rsidRPr="008C06C9">
        <w:rPr>
          <w:rFonts w:ascii="Verdana" w:eastAsia="Verdana" w:hAnsi="Verdana" w:cs="Times New Roman"/>
          <w:noProof/>
        </w:rPr>
        <w:t>na adres</w:t>
      </w:r>
      <w:r>
        <w:rPr>
          <w:rFonts w:ascii="Verdana" w:eastAsia="Verdana" w:hAnsi="Verdana" w:cs="Times New Roman"/>
          <w:noProof/>
        </w:rPr>
        <w:t>u</w:t>
      </w:r>
      <w:r w:rsidR="000751F2" w:rsidRPr="008C06C9">
        <w:rPr>
          <w:rFonts w:ascii="Verdana" w:eastAsia="Verdana" w:hAnsi="Verdana" w:cs="Times New Roman"/>
          <w:noProof/>
        </w:rPr>
        <w:t>:</w:t>
      </w:r>
      <w:r w:rsidR="00460F00" w:rsidRPr="008C06C9">
        <w:rPr>
          <w:rFonts w:ascii="Verdana" w:eastAsia="Verdana" w:hAnsi="Verdana" w:cs="Times New Roman"/>
          <w:noProof/>
        </w:rPr>
        <w:tab/>
        <w:t>Správa železnic</w:t>
      </w:r>
      <w:r w:rsidR="00365277">
        <w:rPr>
          <w:rFonts w:ascii="Verdana" w:eastAsia="Verdana" w:hAnsi="Verdana" w:cs="Times New Roman"/>
          <w:noProof/>
        </w:rPr>
        <w:t>, státní organizace</w:t>
      </w:r>
    </w:p>
    <w:p w14:paraId="4C15CFE7" w14:textId="0DF496B8" w:rsidR="00460F00" w:rsidRPr="00460F00" w:rsidRDefault="00460F00" w:rsidP="00960CC1">
      <w:pPr>
        <w:tabs>
          <w:tab w:val="left" w:pos="709"/>
        </w:tabs>
        <w:spacing w:after="0" w:line="240" w:lineRule="auto"/>
        <w:ind w:left="3544"/>
        <w:rPr>
          <w:rFonts w:ascii="Verdana" w:eastAsia="Verdana" w:hAnsi="Verdana" w:cs="Times New Roman"/>
          <w:noProof/>
        </w:rPr>
      </w:pPr>
      <w:r w:rsidRPr="00460F00">
        <w:rPr>
          <w:rFonts w:ascii="Verdana" w:eastAsia="Verdana" w:hAnsi="Verdana" w:cs="Times New Roman"/>
          <w:noProof/>
        </w:rPr>
        <w:t>Správa elektrotechniky a energetiky</w:t>
      </w:r>
    </w:p>
    <w:p w14:paraId="1FF60E8D" w14:textId="0FD1749C" w:rsidR="00460F00" w:rsidRDefault="00460F00" w:rsidP="00960CC1">
      <w:pPr>
        <w:pStyle w:val="Odstavecseseznamem"/>
        <w:tabs>
          <w:tab w:val="left" w:pos="709"/>
        </w:tabs>
        <w:spacing w:line="240" w:lineRule="auto"/>
        <w:ind w:left="3544"/>
        <w:rPr>
          <w:rFonts w:ascii="Verdana" w:eastAsia="Verdana" w:hAnsi="Verdana" w:cs="Times New Roman"/>
          <w:noProof/>
        </w:rPr>
      </w:pPr>
      <w:r>
        <w:rPr>
          <w:rFonts w:ascii="Verdana" w:eastAsia="Verdana" w:hAnsi="Verdana" w:cs="Times New Roman"/>
          <w:noProof/>
        </w:rPr>
        <w:t>Husitská 70/24</w:t>
      </w:r>
    </w:p>
    <w:p w14:paraId="71732FE7" w14:textId="016E7B2D" w:rsidR="00460F00" w:rsidRDefault="00460F00" w:rsidP="00960CC1">
      <w:pPr>
        <w:pStyle w:val="Odstavecseseznamem"/>
        <w:tabs>
          <w:tab w:val="left" w:pos="709"/>
        </w:tabs>
        <w:spacing w:line="240" w:lineRule="auto"/>
        <w:ind w:left="3544"/>
        <w:rPr>
          <w:rFonts w:ascii="Verdana" w:eastAsia="Verdana" w:hAnsi="Verdana" w:cs="Times New Roman"/>
          <w:noProof/>
        </w:rPr>
      </w:pPr>
      <w:r>
        <w:rPr>
          <w:rFonts w:ascii="Verdana" w:eastAsia="Verdana" w:hAnsi="Verdana" w:cs="Times New Roman"/>
          <w:noProof/>
        </w:rPr>
        <w:t>130 00  Praha 3</w:t>
      </w:r>
    </w:p>
    <w:p w14:paraId="7AD8ECA2" w14:textId="77777777" w:rsidR="00460F00" w:rsidRPr="00460F00" w:rsidRDefault="00460F00" w:rsidP="00537F11">
      <w:pPr>
        <w:pStyle w:val="Odstavecseseznamem"/>
        <w:tabs>
          <w:tab w:val="left" w:pos="709"/>
        </w:tabs>
        <w:rPr>
          <w:rFonts w:ascii="Verdana" w:eastAsia="Verdana" w:hAnsi="Verdana" w:cs="Times New Roman"/>
          <w:noProof/>
        </w:rPr>
      </w:pPr>
    </w:p>
    <w:p w14:paraId="7F2BC36F" w14:textId="26CD0A0E" w:rsidR="002471C0" w:rsidRDefault="002471C0" w:rsidP="00537F11">
      <w:pPr>
        <w:pStyle w:val="Odstavecseseznamem"/>
        <w:numPr>
          <w:ilvl w:val="0"/>
          <w:numId w:val="5"/>
        </w:numPr>
        <w:tabs>
          <w:tab w:val="clear" w:pos="851"/>
          <w:tab w:val="left" w:pos="709"/>
        </w:tabs>
        <w:spacing w:after="120"/>
        <w:ind w:left="425" w:hanging="425"/>
        <w:contextualSpacing w:val="0"/>
        <w:rPr>
          <w:b/>
          <w:noProof/>
          <w:sz w:val="24"/>
          <w:szCs w:val="24"/>
        </w:rPr>
      </w:pPr>
      <w:r w:rsidRPr="002471C0">
        <w:rPr>
          <w:b/>
          <w:noProof/>
          <w:sz w:val="24"/>
          <w:szCs w:val="24"/>
        </w:rPr>
        <w:t>Termín plnění</w:t>
      </w:r>
    </w:p>
    <w:p w14:paraId="3FB14CAC" w14:textId="3DBFF773" w:rsidR="008E6D32" w:rsidRPr="007861C8" w:rsidRDefault="008E6D32" w:rsidP="00537F11">
      <w:pPr>
        <w:pStyle w:val="Odstavecseseznamem"/>
        <w:numPr>
          <w:ilvl w:val="1"/>
          <w:numId w:val="5"/>
        </w:numPr>
        <w:tabs>
          <w:tab w:val="left" w:pos="709"/>
        </w:tabs>
        <w:ind w:left="709" w:hanging="567"/>
        <w:rPr>
          <w:noProof/>
        </w:rPr>
      </w:pPr>
      <w:r w:rsidRPr="00F27B1E">
        <w:rPr>
          <w:rFonts w:ascii="Verdana" w:eastAsia="Verdana" w:hAnsi="Verdana" w:cs="Times New Roman"/>
          <w:noProof/>
        </w:rPr>
        <w:t>Prodávající</w:t>
      </w:r>
      <w:r w:rsidRPr="007B581F">
        <w:rPr>
          <w:noProof/>
        </w:rPr>
        <w:t xml:space="preserve">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do </w:t>
      </w:r>
      <w:r w:rsidR="008C06C9">
        <w:rPr>
          <w:b/>
          <w:noProof/>
        </w:rPr>
        <w:t>31.</w:t>
      </w:r>
      <w:r w:rsidR="00960CC1">
        <w:rPr>
          <w:b/>
          <w:noProof/>
        </w:rPr>
        <w:t xml:space="preserve"> </w:t>
      </w:r>
      <w:r w:rsidR="008C06C9">
        <w:rPr>
          <w:b/>
          <w:noProof/>
        </w:rPr>
        <w:t>10.</w:t>
      </w:r>
      <w:r w:rsidR="00960CC1">
        <w:rPr>
          <w:b/>
          <w:noProof/>
        </w:rPr>
        <w:t xml:space="preserve"> </w:t>
      </w:r>
      <w:r w:rsidR="008C06C9">
        <w:rPr>
          <w:b/>
          <w:noProof/>
        </w:rPr>
        <w:t>2023</w:t>
      </w:r>
      <w:r w:rsidRPr="00373009">
        <w:rPr>
          <w:b/>
          <w:noProof/>
        </w:rPr>
        <w:t>.</w:t>
      </w:r>
    </w:p>
    <w:p w14:paraId="53E76D2C" w14:textId="77777777" w:rsidR="007861C8" w:rsidRPr="007B581F" w:rsidRDefault="007861C8" w:rsidP="00537F11">
      <w:pPr>
        <w:pStyle w:val="Odstavecseseznamem"/>
        <w:tabs>
          <w:tab w:val="left" w:pos="709"/>
        </w:tabs>
        <w:ind w:left="709"/>
        <w:rPr>
          <w:noProof/>
        </w:rPr>
      </w:pPr>
    </w:p>
    <w:p w14:paraId="23078F28" w14:textId="1A12F846" w:rsidR="008E6D32" w:rsidRDefault="008E6D32" w:rsidP="00537F11">
      <w:pPr>
        <w:pStyle w:val="Odstavecseseznamem"/>
        <w:numPr>
          <w:ilvl w:val="0"/>
          <w:numId w:val="5"/>
        </w:numPr>
        <w:tabs>
          <w:tab w:val="clear" w:pos="851"/>
          <w:tab w:val="left" w:pos="709"/>
        </w:tabs>
        <w:spacing w:after="120"/>
        <w:ind w:left="425" w:hanging="425"/>
        <w:contextualSpacing w:val="0"/>
        <w:rPr>
          <w:b/>
          <w:noProof/>
          <w:sz w:val="24"/>
          <w:szCs w:val="24"/>
        </w:rPr>
      </w:pPr>
      <w:r>
        <w:rPr>
          <w:b/>
          <w:noProof/>
          <w:sz w:val="24"/>
          <w:szCs w:val="24"/>
        </w:rPr>
        <w:t xml:space="preserve">Cena </w:t>
      </w:r>
    </w:p>
    <w:p w14:paraId="654F506D" w14:textId="7C625B7B" w:rsidR="008E6D32" w:rsidRDefault="0029755E" w:rsidP="00537F11">
      <w:pPr>
        <w:pStyle w:val="Odstavecseseznamem"/>
        <w:numPr>
          <w:ilvl w:val="1"/>
          <w:numId w:val="5"/>
        </w:numPr>
        <w:tabs>
          <w:tab w:val="left" w:pos="709"/>
        </w:tabs>
        <w:ind w:left="709" w:hanging="567"/>
        <w:rPr>
          <w:rFonts w:ascii="Verdana" w:eastAsia="Verdana" w:hAnsi="Verdana" w:cs="Times New Roman"/>
          <w:noProof/>
        </w:rPr>
      </w:pPr>
      <w:r w:rsidRPr="00582BC4">
        <w:rPr>
          <w:noProof/>
        </w:rPr>
        <w:t>Kupní</w:t>
      </w:r>
      <w:r w:rsidR="008E6D32">
        <w:rPr>
          <w:rFonts w:ascii="Verdana" w:eastAsia="Verdana" w:hAnsi="Verdana" w:cs="Times New Roman"/>
          <w:noProof/>
        </w:rPr>
        <w:t xml:space="preserve"> </w:t>
      </w:r>
      <w:r w:rsidR="008E6D32" w:rsidRPr="00664568">
        <w:rPr>
          <w:noProof/>
        </w:rPr>
        <w:t>c</w:t>
      </w:r>
      <w:r w:rsidR="00664568">
        <w:rPr>
          <w:noProof/>
        </w:rPr>
        <w:t>e</w:t>
      </w:r>
      <w:r w:rsidR="008E6D32" w:rsidRPr="00664568">
        <w:rPr>
          <w:noProof/>
        </w:rPr>
        <w:t>na</w:t>
      </w:r>
      <w:r w:rsidR="008E6D32">
        <w:rPr>
          <w:rFonts w:ascii="Verdana" w:eastAsia="Verdana" w:hAnsi="Verdana" w:cs="Times New Roman"/>
          <w:noProof/>
        </w:rPr>
        <w:t xml:space="preserve">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645C70FF" w14:textId="77777777" w:rsidR="00F27B1E" w:rsidRPr="00362E19" w:rsidRDefault="00F27B1E" w:rsidP="00537F11">
      <w:pPr>
        <w:pStyle w:val="Odstavecseseznamem"/>
        <w:tabs>
          <w:tab w:val="left" w:pos="709"/>
        </w:tabs>
        <w:ind w:left="709"/>
        <w:rPr>
          <w:rFonts w:ascii="Verdana" w:eastAsia="Verdana" w:hAnsi="Verdana" w:cs="Times New Roman"/>
          <w:noProof/>
        </w:rPr>
      </w:pPr>
    </w:p>
    <w:p w14:paraId="4309A19B" w14:textId="77777777" w:rsidR="004451FE" w:rsidRPr="0054630A" w:rsidRDefault="004451FE" w:rsidP="00537F11">
      <w:pPr>
        <w:pStyle w:val="Odstavecseseznamem"/>
        <w:tabs>
          <w:tab w:val="left" w:pos="709"/>
          <w:tab w:val="left" w:pos="5670"/>
        </w:tabs>
        <w:spacing w:before="120" w:after="0"/>
        <w:ind w:left="1004"/>
        <w:contextualSpacing w:val="0"/>
        <w:rPr>
          <w:highlight w:val="yellow"/>
        </w:rPr>
      </w:pPr>
      <w:r>
        <w:rPr>
          <w:highlight w:val="yellow"/>
        </w:rPr>
        <w:t>C</w:t>
      </w:r>
      <w:r w:rsidRPr="0054630A">
        <w:rPr>
          <w:highlight w:val="yellow"/>
        </w:rPr>
        <w:t xml:space="preserve">ena za 1 ks bez DPH:             </w:t>
      </w:r>
      <w:r w:rsidRPr="0054630A">
        <w:rPr>
          <w:highlight w:val="yellow"/>
        </w:rPr>
        <w:tab/>
        <w:t>Kč</w:t>
      </w:r>
    </w:p>
    <w:p w14:paraId="2F478AD8" w14:textId="77777777" w:rsidR="004451FE" w:rsidRDefault="004451FE" w:rsidP="00537F11">
      <w:pPr>
        <w:pStyle w:val="Odstavecseseznamem"/>
        <w:tabs>
          <w:tab w:val="left" w:pos="709"/>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5DAC7F78" w:rsidR="004451FE" w:rsidRPr="00D47B38" w:rsidRDefault="004451FE" w:rsidP="00537F11">
      <w:pPr>
        <w:pStyle w:val="Odstavecseseznamem"/>
        <w:tabs>
          <w:tab w:val="left" w:pos="709"/>
          <w:tab w:val="left" w:pos="5670"/>
        </w:tabs>
        <w:spacing w:before="120" w:after="0"/>
        <w:ind w:left="1004"/>
        <w:contextualSpacing w:val="0"/>
        <w:rPr>
          <w:highlight w:val="yellow"/>
        </w:rPr>
      </w:pPr>
      <w:r>
        <w:rPr>
          <w:highlight w:val="yellow"/>
        </w:rPr>
        <w:t xml:space="preserve">Celková </w:t>
      </w:r>
      <w:r w:rsidRPr="00D47B38">
        <w:rPr>
          <w:highlight w:val="yellow"/>
        </w:rPr>
        <w:t>c</w:t>
      </w:r>
      <w:r w:rsidR="0012326F">
        <w:rPr>
          <w:highlight w:val="yellow"/>
        </w:rPr>
        <w:t xml:space="preserve">ena za </w:t>
      </w:r>
      <w:r w:rsidR="0096349B">
        <w:rPr>
          <w:highlight w:val="yellow"/>
        </w:rPr>
        <w:t>1</w:t>
      </w:r>
      <w:r w:rsidRPr="00D47B38">
        <w:rPr>
          <w:highlight w:val="yellow"/>
        </w:rPr>
        <w:t xml:space="preserve"> ks včetně DPH         </w:t>
      </w:r>
      <w:r>
        <w:rPr>
          <w:highlight w:val="yellow"/>
        </w:rPr>
        <w:tab/>
      </w:r>
      <w:r w:rsidRPr="00D47B38">
        <w:rPr>
          <w:highlight w:val="yellow"/>
        </w:rPr>
        <w:t>Kč</w:t>
      </w:r>
    </w:p>
    <w:p w14:paraId="14459882" w14:textId="51F0B83B" w:rsidR="004451FE" w:rsidRDefault="004451FE" w:rsidP="00537F11">
      <w:pPr>
        <w:pStyle w:val="Odstavecseseznamem"/>
        <w:tabs>
          <w:tab w:val="left" w:pos="709"/>
          <w:tab w:val="left" w:pos="5670"/>
        </w:tabs>
        <w:spacing w:before="120" w:after="0"/>
        <w:ind w:left="1004"/>
        <w:contextualSpacing w:val="0"/>
        <w:rPr>
          <w:highlight w:val="yellow"/>
        </w:rPr>
      </w:pPr>
      <w:r>
        <w:rPr>
          <w:highlight w:val="yellow"/>
        </w:rPr>
        <w:t>Celková c</w:t>
      </w:r>
      <w:r w:rsidRPr="0054630A">
        <w:rPr>
          <w:highlight w:val="yellow"/>
        </w:rPr>
        <w:t xml:space="preserve">ena </w:t>
      </w:r>
      <w:r w:rsidR="0012326F">
        <w:rPr>
          <w:highlight w:val="yellow"/>
        </w:rPr>
        <w:t xml:space="preserve">za </w:t>
      </w:r>
      <w:r w:rsidR="0045347E">
        <w:rPr>
          <w:highlight w:val="yellow"/>
        </w:rPr>
        <w:t>1</w:t>
      </w:r>
      <w:r w:rsidR="005073B1">
        <w:rPr>
          <w:highlight w:val="yellow"/>
        </w:rPr>
        <w:t xml:space="preserve"> ks </w:t>
      </w:r>
      <w:r w:rsidRPr="00380C61">
        <w:rPr>
          <w:b/>
          <w:highlight w:val="yellow"/>
        </w:rPr>
        <w:t>bez DPH slovy</w:t>
      </w:r>
      <w:r w:rsidRPr="0054630A">
        <w:rPr>
          <w:highlight w:val="yellow"/>
        </w:rPr>
        <w:t xml:space="preserve">:  </w:t>
      </w:r>
      <w:r w:rsidRPr="0054630A">
        <w:rPr>
          <w:highlight w:val="yellow"/>
        </w:rPr>
        <w:tab/>
        <w:t>Kč</w:t>
      </w:r>
    </w:p>
    <w:p w14:paraId="4FAE0A47" w14:textId="77777777" w:rsidR="0096349B" w:rsidRPr="0054630A" w:rsidRDefault="0096349B" w:rsidP="00537F11">
      <w:pPr>
        <w:pStyle w:val="Odstavecseseznamem"/>
        <w:tabs>
          <w:tab w:val="left" w:pos="709"/>
          <w:tab w:val="left" w:pos="5670"/>
        </w:tabs>
        <w:spacing w:before="120" w:after="0"/>
        <w:ind w:left="1004"/>
        <w:contextualSpacing w:val="0"/>
        <w:rPr>
          <w:highlight w:val="yellow"/>
        </w:rPr>
      </w:pPr>
    </w:p>
    <w:p w14:paraId="257A3EF1" w14:textId="35C3E060" w:rsidR="00352395" w:rsidRDefault="0054209E" w:rsidP="00537F11">
      <w:pPr>
        <w:pStyle w:val="Odstavecseseznamem"/>
        <w:tabs>
          <w:tab w:val="left" w:pos="709"/>
        </w:tabs>
        <w:ind w:left="709"/>
        <w:rPr>
          <w:noProof/>
        </w:rPr>
      </w:pPr>
      <w:r w:rsidRPr="00E51BB6">
        <w:rPr>
          <w:noProof/>
        </w:rPr>
        <w:t xml:space="preserve">Kupující se </w:t>
      </w:r>
      <w:r w:rsidRPr="0096349B">
        <w:t>zavazuje</w:t>
      </w:r>
      <w:r w:rsidRPr="00E51BB6">
        <w:rPr>
          <w:noProof/>
        </w:rPr>
        <w:t xml:space="preserve"> zaplatit prodávajícímu kupní cenu.</w:t>
      </w:r>
    </w:p>
    <w:p w14:paraId="3683A602" w14:textId="77777777" w:rsidR="0096349B" w:rsidRDefault="0096349B" w:rsidP="00537F11">
      <w:pPr>
        <w:pStyle w:val="Odstavecseseznamem"/>
        <w:tabs>
          <w:tab w:val="left" w:pos="709"/>
        </w:tabs>
        <w:ind w:left="709"/>
        <w:rPr>
          <w:noProof/>
        </w:rPr>
      </w:pPr>
    </w:p>
    <w:p w14:paraId="5DC2E8ED" w14:textId="192AC0FA" w:rsidR="00943057" w:rsidRDefault="00943057" w:rsidP="00537F11">
      <w:pPr>
        <w:pStyle w:val="Odstavecseseznamem"/>
        <w:numPr>
          <w:ilvl w:val="0"/>
          <w:numId w:val="5"/>
        </w:numPr>
        <w:tabs>
          <w:tab w:val="clear" w:pos="851"/>
          <w:tab w:val="left" w:pos="709"/>
        </w:tabs>
        <w:spacing w:before="240" w:after="120"/>
        <w:ind w:left="425" w:hanging="425"/>
        <w:contextualSpacing w:val="0"/>
        <w:rPr>
          <w:b/>
          <w:noProof/>
          <w:sz w:val="24"/>
          <w:szCs w:val="24"/>
        </w:rPr>
      </w:pPr>
      <w:r w:rsidRPr="00D33A28">
        <w:rPr>
          <w:b/>
          <w:noProof/>
          <w:sz w:val="24"/>
          <w:szCs w:val="24"/>
        </w:rPr>
        <w:t>Dodací podmínky</w:t>
      </w:r>
    </w:p>
    <w:p w14:paraId="196EBC7E" w14:textId="339D9578" w:rsidR="00943057" w:rsidRPr="007B581F" w:rsidRDefault="00943057" w:rsidP="00537F11">
      <w:pPr>
        <w:numPr>
          <w:ilvl w:val="1"/>
          <w:numId w:val="5"/>
        </w:numPr>
        <w:tabs>
          <w:tab w:val="left" w:pos="709"/>
        </w:tabs>
        <w:ind w:left="709" w:hanging="567"/>
        <w:rPr>
          <w:noProof/>
        </w:rPr>
      </w:pPr>
      <w:r w:rsidRPr="00582BC4">
        <w:rPr>
          <w:noProof/>
        </w:rPr>
        <w:t>Zboží</w:t>
      </w:r>
      <w:r w:rsidRPr="007B581F">
        <w:rPr>
          <w:noProof/>
        </w:rPr>
        <w:t xml:space="preserve"> bude </w:t>
      </w:r>
      <w:r w:rsidRPr="00582BC4">
        <w:rPr>
          <w:rFonts w:ascii="Verdana" w:eastAsia="Verdana" w:hAnsi="Verdana" w:cs="Times New Roman"/>
          <w:noProof/>
        </w:rPr>
        <w:t>kupujícímu</w:t>
      </w:r>
      <w:r w:rsidRPr="007B581F">
        <w:rPr>
          <w:noProof/>
        </w:rPr>
        <w:t xml:space="preserve">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96349B" w:rsidRDefault="00943057" w:rsidP="00537F11">
      <w:pPr>
        <w:pStyle w:val="Odstavecseseznamem"/>
        <w:numPr>
          <w:ilvl w:val="1"/>
          <w:numId w:val="5"/>
        </w:numPr>
        <w:tabs>
          <w:tab w:val="left" w:pos="709"/>
        </w:tabs>
        <w:ind w:left="709" w:hanging="567"/>
        <w:rPr>
          <w:noProof/>
        </w:rPr>
      </w:pPr>
      <w:r w:rsidRPr="00582BC4">
        <w:rPr>
          <w:noProof/>
        </w:rPr>
        <w:t>Prodávající</w:t>
      </w:r>
      <w:r w:rsidRPr="007B581F">
        <w:rPr>
          <w:noProof/>
        </w:rPr>
        <w:t xml:space="preserve"> dodá zboží v souladu se všeobecnými závaznými předpisy, technickými normami a v souladu podmínkami této smlouvy;  předloží veškeré certifikáty o zboží </w:t>
      </w:r>
      <w:r w:rsidRPr="007B581F">
        <w:rPr>
          <w:noProof/>
        </w:rPr>
        <w:lastRenderedPageBreak/>
        <w:t xml:space="preserve">(atest či bezpečnostní list nebo osvědčení o produktu, prohlášení o shodě; popř. zdravotní nezávadnosti,  v souladu se zákonem č. 102/2001 Sb. v platném znění). To vše bude dodáno v českém (popř. slovenském) jazyce. </w:t>
      </w:r>
      <w:r w:rsidRPr="0096349B">
        <w:rPr>
          <w:noProof/>
        </w:rPr>
        <w:t xml:space="preserve">Dopravu předmětu plnění zajišťuje prodávající na vlastní náklady. </w:t>
      </w:r>
    </w:p>
    <w:p w14:paraId="25118767" w14:textId="77777777" w:rsidR="00943057" w:rsidRDefault="00943057" w:rsidP="00537F11">
      <w:pPr>
        <w:numPr>
          <w:ilvl w:val="1"/>
          <w:numId w:val="5"/>
        </w:numPr>
        <w:tabs>
          <w:tab w:val="left" w:pos="709"/>
        </w:tabs>
        <w:ind w:left="709" w:hanging="567"/>
        <w:rPr>
          <w:noProof/>
        </w:rPr>
      </w:pPr>
      <w:r w:rsidRPr="00582BC4">
        <w:rPr>
          <w:rFonts w:ascii="Verdana" w:eastAsia="Verdana" w:hAnsi="Verdana" w:cs="Times New Roman"/>
          <w:noProof/>
        </w:rPr>
        <w:t>Kupující</w:t>
      </w:r>
      <w:r w:rsidRPr="007B581F">
        <w:rPr>
          <w:noProof/>
        </w:rPr>
        <w:t xml:space="preserve">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537F11">
      <w:pPr>
        <w:numPr>
          <w:ilvl w:val="1"/>
          <w:numId w:val="5"/>
        </w:numPr>
        <w:tabs>
          <w:tab w:val="left" w:pos="709"/>
        </w:tabs>
        <w:ind w:left="709" w:hanging="567"/>
        <w:rPr>
          <w:noProof/>
        </w:rPr>
      </w:pPr>
      <w:r w:rsidRPr="00582BC4">
        <w:rPr>
          <w:noProof/>
        </w:rPr>
        <w:t>Nebezpečí</w:t>
      </w:r>
      <w:r w:rsidRPr="001B0C05">
        <w:rPr>
          <w:noProof/>
        </w:rPr>
        <w:t xml:space="preserve"> škody na zboží přechází na kupujícího v okamžiku převzetí zboží kupujícím.</w:t>
      </w:r>
    </w:p>
    <w:p w14:paraId="37E6EDF7" w14:textId="2D4A1576" w:rsidR="00943057" w:rsidRPr="00943057" w:rsidRDefault="00943057" w:rsidP="00537F11">
      <w:pPr>
        <w:pStyle w:val="Odstavecseseznamem"/>
        <w:numPr>
          <w:ilvl w:val="0"/>
          <w:numId w:val="5"/>
        </w:numPr>
        <w:tabs>
          <w:tab w:val="clear" w:pos="851"/>
          <w:tab w:val="left" w:pos="709"/>
        </w:tabs>
        <w:spacing w:after="120"/>
        <w:ind w:left="425" w:hanging="425"/>
        <w:contextualSpacing w:val="0"/>
        <w:rPr>
          <w:b/>
          <w:noProof/>
          <w:sz w:val="24"/>
          <w:szCs w:val="24"/>
        </w:rPr>
      </w:pPr>
      <w:r w:rsidRPr="00943057">
        <w:rPr>
          <w:b/>
          <w:noProof/>
          <w:sz w:val="24"/>
          <w:szCs w:val="24"/>
        </w:rPr>
        <w:t>Záruka, odpovědnost za vady</w:t>
      </w:r>
    </w:p>
    <w:p w14:paraId="3143DFB8" w14:textId="77777777" w:rsidR="00943057" w:rsidRPr="00943057" w:rsidRDefault="00943057" w:rsidP="00537F11">
      <w:pPr>
        <w:pStyle w:val="Odstavecseseznamem"/>
        <w:numPr>
          <w:ilvl w:val="1"/>
          <w:numId w:val="5"/>
        </w:numPr>
        <w:tabs>
          <w:tab w:val="left" w:pos="709"/>
        </w:tabs>
        <w:ind w:left="709" w:hanging="567"/>
        <w:rPr>
          <w:noProof/>
        </w:rPr>
      </w:pPr>
      <w:r w:rsidRPr="00582BC4">
        <w:rPr>
          <w:noProof/>
        </w:rPr>
        <w:t>Prodávající</w:t>
      </w:r>
      <w:r w:rsidRPr="00943057">
        <w:rPr>
          <w:noProof/>
        </w:rPr>
        <w:t xml:space="preserve"> se zavazuje dodat zboží v kvalitě odpovídající technickým a technologickým podmínkám garantovanými výrobcem zboží.</w:t>
      </w:r>
    </w:p>
    <w:p w14:paraId="13EA5829" w14:textId="77777777" w:rsidR="00943057" w:rsidRPr="00943057" w:rsidRDefault="00943057" w:rsidP="00537F11">
      <w:pPr>
        <w:numPr>
          <w:ilvl w:val="1"/>
          <w:numId w:val="5"/>
        </w:numPr>
        <w:tabs>
          <w:tab w:val="left" w:pos="709"/>
        </w:tabs>
        <w:ind w:left="709" w:hanging="567"/>
        <w:rPr>
          <w:noProof/>
        </w:rPr>
      </w:pPr>
      <w:r w:rsidRPr="00582BC4">
        <w:rPr>
          <w:noProof/>
        </w:rPr>
        <w:t>Vadou</w:t>
      </w:r>
      <w:r w:rsidRPr="00943057">
        <w:rPr>
          <w:color w:val="000000"/>
        </w:rPr>
        <w:t xml:space="preserve"> se rozumí odchylka od množství, druhu či kvalitativních podmínek zboží nebo </w:t>
      </w:r>
      <w:r w:rsidRPr="00943057">
        <w:rPr>
          <w:noProof/>
        </w:rPr>
        <w:t xml:space="preserve">jeho </w:t>
      </w:r>
      <w:r w:rsidRPr="00582BC4">
        <w:rPr>
          <w:rFonts w:ascii="Verdana" w:eastAsia="Verdana" w:hAnsi="Verdana" w:cs="Times New Roman"/>
          <w:noProof/>
        </w:rPr>
        <w:t>části</w:t>
      </w:r>
      <w:r w:rsidRPr="00943057">
        <w:rPr>
          <w:noProof/>
        </w:rPr>
        <w:t xml:space="preserve">,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537F11">
      <w:pPr>
        <w:numPr>
          <w:ilvl w:val="1"/>
          <w:numId w:val="5"/>
        </w:numPr>
        <w:tabs>
          <w:tab w:val="left" w:pos="709"/>
        </w:tabs>
        <w:ind w:left="709" w:hanging="567"/>
        <w:rPr>
          <w:noProof/>
        </w:rPr>
      </w:pPr>
      <w:r w:rsidRPr="00664568">
        <w:rPr>
          <w:rFonts w:ascii="Verdana" w:eastAsia="Verdana" w:hAnsi="Verdana" w:cs="Times New Roman"/>
          <w:noProof/>
        </w:rPr>
        <w:t>Prodávající</w:t>
      </w:r>
      <w:r w:rsidRPr="00943057">
        <w:rPr>
          <w:noProof/>
        </w:rPr>
        <w:t xml:space="preserve">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16A4C25A" w14:textId="300E0BB0" w:rsidR="00943057" w:rsidRPr="00943057" w:rsidRDefault="00943057" w:rsidP="00537F11">
      <w:pPr>
        <w:numPr>
          <w:ilvl w:val="1"/>
          <w:numId w:val="5"/>
        </w:numPr>
        <w:tabs>
          <w:tab w:val="left" w:pos="709"/>
        </w:tabs>
        <w:ind w:left="709" w:hanging="567"/>
        <w:rPr>
          <w:noProof/>
        </w:rPr>
      </w:pPr>
      <w:r w:rsidRPr="0096349B">
        <w:rPr>
          <w:rFonts w:ascii="Verdana" w:eastAsia="Verdana" w:hAnsi="Verdana" w:cs="Times New Roman"/>
          <w:noProof/>
        </w:rPr>
        <w:t>Prodávající</w:t>
      </w:r>
      <w:r w:rsidRPr="00943057">
        <w:rPr>
          <w:noProof/>
        </w:rPr>
        <w:t xml:space="preserve"> poskytuje kupujícímu na dodávané zboží záruční </w:t>
      </w:r>
      <w:r w:rsidRPr="0096349B">
        <w:rPr>
          <w:noProof/>
        </w:rPr>
        <w:t xml:space="preserve">dobu </w:t>
      </w:r>
      <w:r w:rsidRPr="0096349B">
        <w:rPr>
          <w:b/>
          <w:noProof/>
        </w:rPr>
        <w:t>24 měsíců.</w:t>
      </w:r>
      <w:r w:rsidRPr="00943057">
        <w:rPr>
          <w:noProof/>
        </w:rPr>
        <w:t xml:space="preserve"> Záruční doba začíná běžet dnem, předání a převzetí zboží. Dnem převzetí zboží rovněž dochází k přechodu vl</w:t>
      </w:r>
      <w:r w:rsidR="00B632C9">
        <w:rPr>
          <w:noProof/>
        </w:rPr>
        <w:t>astnického práva na kupujícího.</w:t>
      </w:r>
      <w:r w:rsidRPr="00943057">
        <w:rPr>
          <w:noProof/>
        </w:rPr>
        <w:t xml:space="preserve">Podmínkou uznání záruky je dodržení skladovacích podmínek stanovených prodávajícím. </w:t>
      </w:r>
    </w:p>
    <w:p w14:paraId="49C0BBB4" w14:textId="77777777" w:rsidR="00943057" w:rsidRPr="00943057" w:rsidRDefault="00943057" w:rsidP="00537F11">
      <w:pPr>
        <w:numPr>
          <w:ilvl w:val="1"/>
          <w:numId w:val="5"/>
        </w:numPr>
        <w:tabs>
          <w:tab w:val="left" w:pos="709"/>
        </w:tabs>
        <w:ind w:left="709" w:hanging="567"/>
        <w:rPr>
          <w:noProof/>
        </w:rPr>
      </w:pPr>
      <w:r w:rsidRPr="00943057">
        <w:rPr>
          <w:noProof/>
        </w:rPr>
        <w:t>Kupující je při uplatnění práva z vadného plnění oprávněn reklamovat:</w:t>
      </w:r>
    </w:p>
    <w:p w14:paraId="01EDCD66" w14:textId="77777777" w:rsidR="00943057" w:rsidRPr="00943057" w:rsidRDefault="00943057" w:rsidP="00537F11">
      <w:pPr>
        <w:numPr>
          <w:ilvl w:val="1"/>
          <w:numId w:val="6"/>
        </w:numPr>
        <w:tabs>
          <w:tab w:val="left" w:pos="709"/>
        </w:tabs>
        <w:spacing w:after="0"/>
        <w:rPr>
          <w:color w:val="000000"/>
        </w:rPr>
      </w:pPr>
      <w:r w:rsidRPr="00943057">
        <w:rPr>
          <w:color w:val="000000"/>
        </w:rPr>
        <w:t>vady a množství při převzetí;</w:t>
      </w:r>
    </w:p>
    <w:p w14:paraId="1AED6FD7" w14:textId="77777777" w:rsidR="00943057" w:rsidRPr="00943057" w:rsidRDefault="00943057" w:rsidP="00537F11">
      <w:pPr>
        <w:numPr>
          <w:ilvl w:val="1"/>
          <w:numId w:val="6"/>
        </w:numPr>
        <w:tabs>
          <w:tab w:val="left" w:pos="709"/>
        </w:tabs>
        <w:spacing w:after="0"/>
        <w:rPr>
          <w:color w:val="000000"/>
        </w:rPr>
      </w:pPr>
      <w:r w:rsidRPr="00943057">
        <w:rPr>
          <w:color w:val="000000"/>
        </w:rPr>
        <w:t>zjevné vady do 7 dnů po převzetí;</w:t>
      </w:r>
    </w:p>
    <w:p w14:paraId="21E83DE9" w14:textId="77777777" w:rsidR="00943057" w:rsidRPr="00943057" w:rsidRDefault="00943057" w:rsidP="00537F11">
      <w:pPr>
        <w:numPr>
          <w:ilvl w:val="1"/>
          <w:numId w:val="6"/>
        </w:numPr>
        <w:tabs>
          <w:tab w:val="left" w:pos="709"/>
        </w:tabs>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537F11">
      <w:pPr>
        <w:numPr>
          <w:ilvl w:val="1"/>
          <w:numId w:val="6"/>
        </w:numPr>
        <w:tabs>
          <w:tab w:val="left" w:pos="709"/>
        </w:tabs>
        <w:spacing w:after="0"/>
        <w:rPr>
          <w:color w:val="000000"/>
        </w:rPr>
      </w:pPr>
      <w:r w:rsidRPr="00943057">
        <w:rPr>
          <w:color w:val="000000"/>
        </w:rPr>
        <w:t>prodávající je povinen činit neprodleně opatření k odstranění vytknutých závad;</w:t>
      </w:r>
    </w:p>
    <w:p w14:paraId="28857025" w14:textId="099245CE" w:rsidR="00943057" w:rsidRPr="00943057" w:rsidRDefault="00943057" w:rsidP="00537F11">
      <w:pPr>
        <w:numPr>
          <w:ilvl w:val="1"/>
          <w:numId w:val="6"/>
        </w:numPr>
        <w:tabs>
          <w:tab w:val="left" w:pos="709"/>
        </w:tabs>
        <w:rPr>
          <w:color w:val="000000"/>
        </w:rPr>
      </w:pPr>
      <w:r w:rsidRPr="00943057">
        <w:rPr>
          <w:color w:val="000000"/>
        </w:rPr>
        <w:t>za přiměřenou lhůtu k odstranění vady se považuje lhůta 30 dnů.</w:t>
      </w:r>
    </w:p>
    <w:p w14:paraId="222C071F" w14:textId="77777777" w:rsidR="00943057" w:rsidRPr="00943057" w:rsidRDefault="00943057" w:rsidP="00537F11">
      <w:pPr>
        <w:numPr>
          <w:ilvl w:val="1"/>
          <w:numId w:val="5"/>
        </w:numPr>
        <w:tabs>
          <w:tab w:val="left" w:pos="709"/>
        </w:tabs>
        <w:ind w:left="709" w:hanging="567"/>
        <w:rPr>
          <w:noProof/>
        </w:rPr>
      </w:pPr>
      <w:r w:rsidRPr="00664568">
        <w:rPr>
          <w:rFonts w:ascii="Verdana" w:eastAsia="Verdana" w:hAnsi="Verdana" w:cs="Times New Roman"/>
          <w:noProof/>
        </w:rPr>
        <w:t>Smluvní</w:t>
      </w:r>
      <w:r w:rsidRPr="00943057">
        <w:rPr>
          <w:noProof/>
        </w:rPr>
        <w:t xml:space="preserve">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537F11">
      <w:pPr>
        <w:numPr>
          <w:ilvl w:val="1"/>
          <w:numId w:val="5"/>
        </w:numPr>
        <w:tabs>
          <w:tab w:val="left" w:pos="709"/>
        </w:tabs>
        <w:ind w:left="709" w:hanging="567"/>
        <w:rPr>
          <w:noProof/>
        </w:rPr>
      </w:pPr>
      <w:r w:rsidRPr="00664568">
        <w:rPr>
          <w:rFonts w:ascii="Verdana" w:eastAsia="Verdana" w:hAnsi="Verdana" w:cs="Times New Roman"/>
          <w:noProof/>
        </w:rPr>
        <w:t>Kupující</w:t>
      </w:r>
      <w:r w:rsidRPr="00943057">
        <w:rPr>
          <w:noProof/>
        </w:rPr>
        <w:t xml:space="preserve"> je povinen prohlédnout zboží podle možností co nejdříve po přechodu nebezpečí škody na zboží a reklamovat vady v množství a vady zjistitelné při prohlídce neprodleně, nejpozději do 7 pracovních dnů ode dne převzetí zboží.</w:t>
      </w:r>
    </w:p>
    <w:p w14:paraId="7B87FF10" w14:textId="77777777" w:rsidR="00D368E7" w:rsidRDefault="00943057" w:rsidP="00537F11">
      <w:pPr>
        <w:numPr>
          <w:ilvl w:val="1"/>
          <w:numId w:val="5"/>
        </w:numPr>
        <w:tabs>
          <w:tab w:val="left" w:pos="709"/>
        </w:tabs>
        <w:ind w:left="709" w:hanging="567"/>
        <w:rPr>
          <w:noProof/>
        </w:rPr>
      </w:pPr>
      <w:r w:rsidRPr="00664568">
        <w:rPr>
          <w:rFonts w:ascii="Verdana" w:eastAsia="Verdana" w:hAnsi="Verdana" w:cs="Times New Roman"/>
          <w:noProof/>
        </w:rPr>
        <w:t>Prodávající</w:t>
      </w:r>
      <w:r w:rsidRPr="00943057">
        <w:rPr>
          <w:noProof/>
        </w:rPr>
        <w:t xml:space="preserve"> neodpovídá za škody vzniklé neodbornou manipulací se zbožím či s jeho nesprávným skladováním a zacházením.</w:t>
      </w:r>
    </w:p>
    <w:p w14:paraId="3B3DDB92" w14:textId="76B1A86D" w:rsidR="00943057" w:rsidRPr="00D33A28" w:rsidRDefault="00D368E7" w:rsidP="00537F11">
      <w:pPr>
        <w:pStyle w:val="Odstavecseseznamem"/>
        <w:numPr>
          <w:ilvl w:val="0"/>
          <w:numId w:val="5"/>
        </w:numPr>
        <w:tabs>
          <w:tab w:val="clear" w:pos="851"/>
          <w:tab w:val="left" w:pos="709"/>
        </w:tabs>
        <w:spacing w:after="120"/>
        <w:ind w:left="425" w:hanging="425"/>
        <w:contextualSpacing w:val="0"/>
        <w:rPr>
          <w:rFonts w:ascii="Verdana" w:eastAsia="Verdana" w:hAnsi="Verdana" w:cs="Times New Roman"/>
          <w:b/>
          <w:noProof/>
          <w:sz w:val="24"/>
          <w:szCs w:val="24"/>
        </w:rPr>
      </w:pPr>
      <w:r>
        <w:rPr>
          <w:noProof/>
        </w:rPr>
        <w:br w:type="page"/>
      </w:r>
      <w:r w:rsidRPr="00F70EA7">
        <w:rPr>
          <w:b/>
          <w:noProof/>
          <w:sz w:val="24"/>
          <w:szCs w:val="24"/>
        </w:rPr>
        <w:t xml:space="preserve"> </w:t>
      </w:r>
      <w:r w:rsidR="00943057" w:rsidRPr="00F70EA7">
        <w:rPr>
          <w:b/>
          <w:noProof/>
          <w:sz w:val="24"/>
          <w:szCs w:val="24"/>
        </w:rPr>
        <w:t>Platební</w:t>
      </w:r>
      <w:r w:rsidR="00943057" w:rsidRPr="00D33A28">
        <w:rPr>
          <w:rFonts w:ascii="Verdana" w:eastAsia="Verdana" w:hAnsi="Verdana" w:cs="Times New Roman"/>
          <w:b/>
          <w:noProof/>
          <w:sz w:val="24"/>
          <w:szCs w:val="24"/>
        </w:rPr>
        <w:t xml:space="preserve"> podmínky</w:t>
      </w:r>
    </w:p>
    <w:p w14:paraId="2F6EE805" w14:textId="29F6542D" w:rsidR="00943057" w:rsidRPr="00E51BB6" w:rsidRDefault="00943057" w:rsidP="00537F11">
      <w:pPr>
        <w:numPr>
          <w:ilvl w:val="1"/>
          <w:numId w:val="5"/>
        </w:numPr>
        <w:tabs>
          <w:tab w:val="left" w:pos="709"/>
        </w:tabs>
        <w:ind w:left="709" w:hanging="567"/>
        <w:rPr>
          <w:noProof/>
        </w:rPr>
      </w:pPr>
      <w:r w:rsidRPr="00664568">
        <w:rPr>
          <w:rFonts w:ascii="Verdana" w:eastAsia="Verdana" w:hAnsi="Verdana" w:cs="Times New Roman"/>
          <w:noProof/>
        </w:rPr>
        <w:t>Fakturace</w:t>
      </w:r>
      <w:r w:rsidRPr="00E51BB6">
        <w:rPr>
          <w:noProof/>
        </w:rPr>
        <w:t xml:space="preserve"> bude probíhat na základě daňového dokladu (faktura s náležitostmi daňového dokladu, dále jen </w:t>
      </w:r>
      <w:r w:rsidR="00C67C18">
        <w:rPr>
          <w:noProof/>
        </w:rPr>
        <w:t>faktura) po uskutečnění dodávky</w:t>
      </w:r>
      <w:r w:rsidR="00DF1799">
        <w:rPr>
          <w:noProof/>
        </w:rPr>
        <w:t xml:space="preserve"> </w:t>
      </w:r>
      <w:r w:rsidRPr="00E51BB6">
        <w:rPr>
          <w:noProof/>
        </w:rPr>
        <w:t>na kontaktní místo plnění.  Právo fakturovat vzniká prodávajícímu dnem předání a převzetí zboží odpovědným zástupcem kupujícího do určeného místa plnění</w:t>
      </w:r>
      <w:r w:rsidR="00C67C18">
        <w:rPr>
          <w:noProof/>
        </w:rPr>
        <w:t xml:space="preserve"> a zaškolení obsluhy</w:t>
      </w:r>
      <w:r w:rsidRPr="00E51BB6">
        <w:rPr>
          <w:noProof/>
        </w:rPr>
        <w:t xml:space="preserve">: </w:t>
      </w:r>
    </w:p>
    <w:p w14:paraId="7BF12C39" w14:textId="77777777" w:rsidR="004F60DA" w:rsidRDefault="00943057" w:rsidP="004F60DA">
      <w:pPr>
        <w:pStyle w:val="Odstavecseseznamem"/>
        <w:tabs>
          <w:tab w:val="left" w:pos="709"/>
          <w:tab w:val="left" w:pos="2977"/>
        </w:tabs>
        <w:spacing w:after="0"/>
        <w:ind w:left="1077"/>
        <w:contextualSpacing w:val="0"/>
        <w:rPr>
          <w:b/>
          <w:noProof/>
        </w:rPr>
      </w:pPr>
      <w:r w:rsidRPr="0067119C">
        <w:rPr>
          <w:b/>
          <w:noProof/>
        </w:rPr>
        <w:t xml:space="preserve">- </w:t>
      </w:r>
      <w:r w:rsidR="0067119C" w:rsidRPr="0067119C">
        <w:rPr>
          <w:b/>
          <w:noProof/>
        </w:rPr>
        <w:t>Lukáš Tichý DiS</w:t>
      </w:r>
      <w:r w:rsidR="007C5932" w:rsidRPr="0067119C">
        <w:rPr>
          <w:b/>
          <w:noProof/>
        </w:rPr>
        <w:t xml:space="preserve">, tel.: </w:t>
      </w:r>
      <w:r w:rsidR="0067119C" w:rsidRPr="0067119C">
        <w:rPr>
          <w:b/>
          <w:noProof/>
        </w:rPr>
        <w:t>+420 724 052</w:t>
      </w:r>
      <w:r w:rsidR="004F60DA">
        <w:rPr>
          <w:b/>
          <w:noProof/>
        </w:rPr>
        <w:t> </w:t>
      </w:r>
      <w:r w:rsidR="0067119C" w:rsidRPr="0067119C">
        <w:rPr>
          <w:b/>
          <w:noProof/>
        </w:rPr>
        <w:t>873</w:t>
      </w:r>
      <w:r w:rsidR="00960CC1">
        <w:rPr>
          <w:b/>
          <w:noProof/>
        </w:rPr>
        <w:t>,</w:t>
      </w:r>
    </w:p>
    <w:p w14:paraId="4CC7C52F" w14:textId="0B866F39" w:rsidR="00943057" w:rsidRPr="0067119C" w:rsidRDefault="004F60DA" w:rsidP="004F60DA">
      <w:pPr>
        <w:pStyle w:val="Odstavecseseznamem"/>
        <w:tabs>
          <w:tab w:val="left" w:pos="709"/>
          <w:tab w:val="left" w:pos="2977"/>
        </w:tabs>
        <w:spacing w:after="120"/>
        <w:ind w:left="1077"/>
        <w:contextualSpacing w:val="0"/>
        <w:rPr>
          <w:b/>
          <w:noProof/>
        </w:rPr>
      </w:pPr>
      <w:r>
        <w:rPr>
          <w:b/>
          <w:noProof/>
        </w:rPr>
        <w:t xml:space="preserve">                              </w:t>
      </w:r>
      <w:r w:rsidR="00960CC1">
        <w:rPr>
          <w:b/>
          <w:noProof/>
        </w:rPr>
        <w:t>e-mail:</w:t>
      </w:r>
      <w:r>
        <w:rPr>
          <w:b/>
          <w:noProof/>
        </w:rPr>
        <w:t xml:space="preserve"> </w:t>
      </w:r>
      <w:r w:rsidRPr="004F60DA">
        <w:rPr>
          <w:b/>
          <w:noProof/>
        </w:rPr>
        <w:t>TichyL@spravazeleznic.cz</w:t>
      </w:r>
    </w:p>
    <w:p w14:paraId="24309355" w14:textId="42F14ABC" w:rsidR="00943057" w:rsidRPr="00E51BB6" w:rsidRDefault="00943057" w:rsidP="00537F11">
      <w:pPr>
        <w:numPr>
          <w:ilvl w:val="1"/>
          <w:numId w:val="5"/>
        </w:numPr>
        <w:tabs>
          <w:tab w:val="left" w:pos="709"/>
        </w:tabs>
        <w:ind w:left="709" w:hanging="567"/>
        <w:rPr>
          <w:noProof/>
        </w:rPr>
      </w:pPr>
      <w:r w:rsidRPr="00664568">
        <w:rPr>
          <w:rFonts w:ascii="Verdana" w:eastAsia="Verdana" w:hAnsi="Verdana" w:cs="Times New Roman"/>
          <w:noProof/>
        </w:rPr>
        <w:t>Dodávka</w:t>
      </w:r>
      <w:r w:rsidRPr="00E51BB6">
        <w:rPr>
          <w:noProof/>
        </w:rPr>
        <w:t xml:space="preserve">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537F11">
      <w:pPr>
        <w:numPr>
          <w:ilvl w:val="1"/>
          <w:numId w:val="5"/>
        </w:numPr>
        <w:tabs>
          <w:tab w:val="left" w:pos="709"/>
        </w:tabs>
        <w:ind w:left="709" w:hanging="567"/>
        <w:rPr>
          <w:noProof/>
        </w:rPr>
      </w:pPr>
      <w:r w:rsidRPr="00E51BB6">
        <w:rPr>
          <w:noProof/>
        </w:rPr>
        <w:t xml:space="preserve">K </w:t>
      </w:r>
      <w:r w:rsidRPr="007F7B52">
        <w:rPr>
          <w:rFonts w:ascii="Verdana" w:eastAsia="Verdana" w:hAnsi="Verdana" w:cs="Times New Roman"/>
          <w:noProof/>
        </w:rPr>
        <w:t>ceně</w:t>
      </w:r>
      <w:r w:rsidRPr="00E51BB6">
        <w:rPr>
          <w:noProof/>
        </w:rPr>
        <w:t xml:space="preserve">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537F11">
      <w:pPr>
        <w:numPr>
          <w:ilvl w:val="1"/>
          <w:numId w:val="5"/>
        </w:numPr>
        <w:tabs>
          <w:tab w:val="left" w:pos="709"/>
        </w:tabs>
        <w:ind w:left="709" w:hanging="567"/>
        <w:rPr>
          <w:noProof/>
        </w:rPr>
      </w:pPr>
      <w:r w:rsidRPr="00664568">
        <w:rPr>
          <w:rFonts w:ascii="Verdana" w:eastAsia="Verdana" w:hAnsi="Verdana" w:cs="Times New Roman"/>
          <w:noProof/>
        </w:rPr>
        <w:t>Smluvní</w:t>
      </w:r>
      <w:r w:rsidRPr="00E51BB6">
        <w:rPr>
          <w:noProof/>
        </w:rPr>
        <w:t xml:space="preserve">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537F11">
      <w:pPr>
        <w:numPr>
          <w:ilvl w:val="1"/>
          <w:numId w:val="5"/>
        </w:numPr>
        <w:tabs>
          <w:tab w:val="left" w:pos="709"/>
        </w:tabs>
        <w:ind w:left="709" w:hanging="567"/>
        <w:rPr>
          <w:noProof/>
        </w:rPr>
      </w:pPr>
      <w:r w:rsidRPr="00664568">
        <w:rPr>
          <w:rFonts w:ascii="Verdana" w:eastAsia="Verdana" w:hAnsi="Verdana" w:cs="Times New Roman"/>
          <w:noProof/>
        </w:rPr>
        <w:t>Prodávající</w:t>
      </w:r>
      <w:r w:rsidRPr="00E51BB6">
        <w:rPr>
          <w:noProof/>
        </w:rPr>
        <w:t xml:space="preserve"> nebude požadovat od kupujícího zálohy.</w:t>
      </w:r>
    </w:p>
    <w:p w14:paraId="7C2E36D3" w14:textId="4A748D0E" w:rsidR="00943057" w:rsidRPr="00ED3514" w:rsidRDefault="004451FE" w:rsidP="00537F11">
      <w:pPr>
        <w:numPr>
          <w:ilvl w:val="1"/>
          <w:numId w:val="5"/>
        </w:numPr>
        <w:tabs>
          <w:tab w:val="left" w:pos="709"/>
        </w:tabs>
        <w:ind w:left="709" w:hanging="567"/>
        <w:rPr>
          <w:rFonts w:ascii="Verdana" w:eastAsia="Verdana" w:hAnsi="Verdana" w:cs="Times New Roman"/>
          <w:noProof/>
        </w:rPr>
      </w:pPr>
      <w:r>
        <w:rPr>
          <w:rFonts w:ascii="Verdana" w:eastAsia="Verdana" w:hAnsi="Verdana" w:cs="Times New Roman"/>
          <w:noProof/>
        </w:rPr>
        <w:t xml:space="preserve">Splatnost faktury je </w:t>
      </w:r>
      <w:r w:rsidR="0067119C">
        <w:rPr>
          <w:rFonts w:ascii="Verdana" w:eastAsia="Verdana" w:hAnsi="Verdana" w:cs="Times New Roman"/>
          <w:noProof/>
        </w:rPr>
        <w:t>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537F11">
      <w:pPr>
        <w:numPr>
          <w:ilvl w:val="1"/>
          <w:numId w:val="5"/>
        </w:numPr>
        <w:tabs>
          <w:tab w:val="left" w:pos="709"/>
        </w:tabs>
        <w:ind w:left="709" w:hanging="567"/>
        <w:rPr>
          <w:noProof/>
        </w:rPr>
      </w:pPr>
      <w:r>
        <w:rPr>
          <w:noProof/>
        </w:rPr>
        <w:t xml:space="preserve">Na </w:t>
      </w:r>
      <w:r w:rsidRPr="00664568">
        <w:rPr>
          <w:rFonts w:ascii="Verdana" w:eastAsia="Verdana" w:hAnsi="Verdana" w:cs="Times New Roman"/>
          <w:noProof/>
        </w:rPr>
        <w:t>daňových</w:t>
      </w:r>
      <w:r>
        <w:rPr>
          <w:noProof/>
        </w:rPr>
        <w:t xml:space="preserve"> dokladech je nutno uvádět jako kupujícího</w:t>
      </w:r>
      <w:r w:rsidRPr="00E51BB6">
        <w:rPr>
          <w:noProof/>
        </w:rPr>
        <w:t xml:space="preserve">: </w:t>
      </w:r>
    </w:p>
    <w:p w14:paraId="25ED9FED" w14:textId="222A6A33" w:rsidR="00811E5E" w:rsidRPr="00ED3514" w:rsidRDefault="00811E5E" w:rsidP="00537F11">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537F11">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537F11">
      <w:pPr>
        <w:pStyle w:val="Zkladntext21"/>
        <w:tabs>
          <w:tab w:val="left" w:pos="709"/>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537F11">
      <w:pPr>
        <w:tabs>
          <w:tab w:val="left" w:pos="709"/>
        </w:tabs>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537F11">
      <w:pPr>
        <w:pStyle w:val="Odstavecseseznamem"/>
        <w:numPr>
          <w:ilvl w:val="0"/>
          <w:numId w:val="15"/>
        </w:numPr>
        <w:tabs>
          <w:tab w:val="left" w:pos="709"/>
        </w:tabs>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537F11">
      <w:pPr>
        <w:pStyle w:val="Odstavecseseznamem"/>
        <w:numPr>
          <w:ilvl w:val="0"/>
          <w:numId w:val="15"/>
        </w:numPr>
        <w:tabs>
          <w:tab w:val="left" w:pos="709"/>
        </w:tabs>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537F11">
      <w:pPr>
        <w:pStyle w:val="Odstavecseseznamem"/>
        <w:numPr>
          <w:ilvl w:val="0"/>
          <w:numId w:val="15"/>
        </w:numPr>
        <w:tabs>
          <w:tab w:val="left" w:pos="709"/>
        </w:tabs>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537F11">
      <w:pPr>
        <w:tabs>
          <w:tab w:val="left" w:pos="709"/>
        </w:tabs>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537F11">
      <w:pPr>
        <w:tabs>
          <w:tab w:val="left" w:pos="709"/>
        </w:tabs>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537F11">
      <w:pPr>
        <w:numPr>
          <w:ilvl w:val="1"/>
          <w:numId w:val="5"/>
        </w:numPr>
        <w:tabs>
          <w:tab w:val="left" w:pos="709"/>
        </w:tabs>
        <w:ind w:left="709" w:hanging="567"/>
        <w:rPr>
          <w:noProof/>
        </w:rPr>
      </w:pPr>
      <w:r w:rsidRPr="00E51BB6">
        <w:rPr>
          <w:noProof/>
        </w:rPr>
        <w:t xml:space="preserve">Na </w:t>
      </w:r>
      <w:r w:rsidRPr="00582BC4">
        <w:rPr>
          <w:rFonts w:ascii="Verdana" w:eastAsia="Verdana" w:hAnsi="Verdana" w:cs="Times New Roman"/>
          <w:noProof/>
        </w:rPr>
        <w:t>faktuře</w:t>
      </w:r>
      <w:r w:rsidRPr="00E51BB6">
        <w:rPr>
          <w:noProof/>
        </w:rPr>
        <w:t xml:space="preserv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537F11">
      <w:pPr>
        <w:numPr>
          <w:ilvl w:val="1"/>
          <w:numId w:val="5"/>
        </w:numPr>
        <w:tabs>
          <w:tab w:val="left" w:pos="709"/>
        </w:tabs>
        <w:ind w:left="709" w:hanging="567"/>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537F11">
      <w:pPr>
        <w:numPr>
          <w:ilvl w:val="1"/>
          <w:numId w:val="5"/>
        </w:numPr>
        <w:tabs>
          <w:tab w:val="left" w:pos="709"/>
        </w:tabs>
        <w:ind w:left="709" w:hanging="567"/>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537F11">
      <w:pPr>
        <w:numPr>
          <w:ilvl w:val="1"/>
          <w:numId w:val="5"/>
        </w:numPr>
        <w:tabs>
          <w:tab w:val="left" w:pos="709"/>
        </w:tabs>
        <w:ind w:left="709" w:hanging="567"/>
        <w:rPr>
          <w:noProof/>
        </w:rPr>
      </w:pPr>
      <w:r w:rsidRPr="00664568">
        <w:rPr>
          <w:rFonts w:ascii="Verdana" w:eastAsia="Verdana" w:hAnsi="Verdana" w:cs="Times New Roman"/>
          <w:noProof/>
        </w:rPr>
        <w:t>Zaplacením</w:t>
      </w:r>
      <w:r w:rsidRPr="00E51BB6">
        <w:rPr>
          <w:noProof/>
        </w:rPr>
        <w:t xml:space="preserve"> se pro účely této Smlouvy rozumí den odepsání příslušné částky z účtu kupujícího.</w:t>
      </w:r>
    </w:p>
    <w:p w14:paraId="7617272A" w14:textId="77777777" w:rsidR="0054209E" w:rsidRPr="006E6E1B" w:rsidRDefault="0054209E" w:rsidP="00537F11">
      <w:pPr>
        <w:pStyle w:val="Odstavecseseznamem"/>
        <w:numPr>
          <w:ilvl w:val="0"/>
          <w:numId w:val="5"/>
        </w:numPr>
        <w:tabs>
          <w:tab w:val="clear" w:pos="851"/>
          <w:tab w:val="left" w:pos="709"/>
        </w:tabs>
        <w:spacing w:after="120"/>
        <w:ind w:left="425" w:hanging="425"/>
        <w:contextualSpacing w:val="0"/>
        <w:rPr>
          <w:b/>
          <w:noProof/>
          <w:sz w:val="24"/>
          <w:szCs w:val="24"/>
        </w:rPr>
      </w:pPr>
      <w:r w:rsidRPr="006E6E1B">
        <w:rPr>
          <w:b/>
          <w:noProof/>
          <w:sz w:val="24"/>
          <w:szCs w:val="24"/>
        </w:rPr>
        <w:t>Smluvní pokut</w:t>
      </w:r>
      <w:r>
        <w:rPr>
          <w:b/>
          <w:noProof/>
          <w:sz w:val="24"/>
          <w:szCs w:val="24"/>
        </w:rPr>
        <w:t>y</w:t>
      </w:r>
    </w:p>
    <w:p w14:paraId="71467F4D" w14:textId="1CE57C42" w:rsidR="0054209E" w:rsidRPr="007B581F" w:rsidRDefault="0054209E" w:rsidP="00537F11">
      <w:pPr>
        <w:numPr>
          <w:ilvl w:val="1"/>
          <w:numId w:val="5"/>
        </w:numPr>
        <w:tabs>
          <w:tab w:val="left" w:pos="709"/>
        </w:tabs>
        <w:ind w:left="709" w:hanging="567"/>
        <w:rPr>
          <w:noProof/>
        </w:rPr>
      </w:pPr>
      <w:r w:rsidRPr="00664568">
        <w:rPr>
          <w:rFonts w:ascii="Verdana" w:eastAsia="Verdana" w:hAnsi="Verdana" w:cs="Times New Roman"/>
          <w:noProof/>
        </w:rPr>
        <w:t>Prodávající</w:t>
      </w:r>
      <w:r w:rsidRPr="0019340A">
        <w:rPr>
          <w:color w:val="000000"/>
        </w:rPr>
        <w:t xml:space="preserve"> se výslovně zavazuje neprovádět jednostranné zápočty vůči jakémukoli </w:t>
      </w:r>
      <w:r w:rsidRPr="007B581F">
        <w:rPr>
          <w:noProof/>
        </w:rPr>
        <w:t xml:space="preserve">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w:t>
      </w:r>
      <w:r w:rsidR="00334C9D">
        <w:rPr>
          <w:noProof/>
        </w:rPr>
        <w:t>2</w:t>
      </w:r>
      <w:r w:rsidRPr="007B581F">
        <w:rPr>
          <w:noProof/>
        </w:rPr>
        <w:t>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77DFE404" w:rsidR="0054209E" w:rsidRDefault="0054209E" w:rsidP="00537F11">
      <w:pPr>
        <w:numPr>
          <w:ilvl w:val="1"/>
          <w:numId w:val="5"/>
        </w:numPr>
        <w:tabs>
          <w:tab w:val="left" w:pos="709"/>
        </w:tabs>
        <w:ind w:left="709" w:hanging="567"/>
        <w:rPr>
          <w:noProof/>
        </w:rPr>
      </w:pPr>
      <w:r w:rsidRPr="007F7B52">
        <w:rPr>
          <w:rFonts w:ascii="Verdana" w:eastAsia="Verdana" w:hAnsi="Verdana" w:cs="Times New Roman"/>
          <w:noProof/>
        </w:rPr>
        <w:t>Poruší</w:t>
      </w:r>
      <w:r w:rsidRPr="001D7CE4">
        <w:rPr>
          <w:noProof/>
        </w:rPr>
        <w:t xml:space="preserve">-li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00A92157">
        <w:rPr>
          <w:noProof/>
        </w:rPr>
        <w:t>den prodlení.</w:t>
      </w:r>
    </w:p>
    <w:p w14:paraId="501E5C91" w14:textId="34C08478" w:rsidR="0054209E" w:rsidRPr="00664568" w:rsidRDefault="0054209E" w:rsidP="00537F11">
      <w:pPr>
        <w:numPr>
          <w:ilvl w:val="1"/>
          <w:numId w:val="5"/>
        </w:numPr>
        <w:tabs>
          <w:tab w:val="left" w:pos="709"/>
        </w:tabs>
        <w:ind w:left="709" w:hanging="567"/>
        <w:rPr>
          <w:rFonts w:ascii="Verdana" w:eastAsia="Verdana" w:hAnsi="Verdana" w:cs="Times New Roman"/>
          <w:noProof/>
        </w:rPr>
      </w:pPr>
      <w:r w:rsidRPr="00664568">
        <w:rPr>
          <w:rFonts w:ascii="Verdana" w:eastAsia="Verdana" w:hAnsi="Verdana" w:cs="Times New Roman"/>
          <w:noProof/>
        </w:rPr>
        <w:t>Poruší</w:t>
      </w:r>
      <w:r w:rsidRPr="001D7CE4">
        <w:rPr>
          <w:noProof/>
        </w:rPr>
        <w:t xml:space="preserve">-li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sidRPr="007F7B52">
        <w:rPr>
          <w:rFonts w:ascii="Verdana" w:eastAsia="Verdana" w:hAnsi="Verdana" w:cs="Times New Roman"/>
          <w:noProof/>
        </w:rPr>
        <w:t>kupujícímu</w:t>
      </w:r>
      <w:r w:rsidRPr="001D7CE4">
        <w:rPr>
          <w:noProof/>
        </w:rPr>
        <w:t xml:space="preserve"> smluvní pokutu ve výši </w:t>
      </w:r>
      <w:r w:rsidR="00A92157">
        <w:rPr>
          <w:noProof/>
        </w:rPr>
        <w:t>1</w:t>
      </w:r>
      <w:r w:rsidRPr="001D7CE4">
        <w:rPr>
          <w:noProof/>
        </w:rPr>
        <w:t xml:space="preserve">% </w:t>
      </w:r>
      <w:r>
        <w:rPr>
          <w:noProof/>
        </w:rPr>
        <w:t>ze smluvní ceny</w:t>
      </w:r>
      <w:r w:rsidRPr="001D7CE4">
        <w:rPr>
          <w:noProof/>
        </w:rPr>
        <w:t xml:space="preserve"> za každý</w:t>
      </w:r>
      <w:r>
        <w:rPr>
          <w:noProof/>
        </w:rPr>
        <w:t xml:space="preserve"> byť i započatý</w:t>
      </w:r>
      <w:r w:rsidRPr="001D7CE4">
        <w:rPr>
          <w:noProof/>
        </w:rPr>
        <w:t xml:space="preserve"> den prodlení</w:t>
      </w:r>
      <w:r w:rsidR="00A92157">
        <w:rPr>
          <w:noProof/>
        </w:rPr>
        <w:t>.</w:t>
      </w:r>
      <w:r w:rsidRPr="001D7CE4">
        <w:rPr>
          <w:noProof/>
        </w:rPr>
        <w:t xml:space="preserve"> Úhradou smluvní pokuty nejsou </w:t>
      </w:r>
      <w:r w:rsidRPr="00664568">
        <w:rPr>
          <w:rFonts w:ascii="Verdana" w:eastAsia="Verdana" w:hAnsi="Verdana" w:cs="Times New Roman"/>
          <w:noProof/>
        </w:rPr>
        <w:t>dotčena práva kupujícího z vadného plnění prodávajícího.</w:t>
      </w:r>
    </w:p>
    <w:p w14:paraId="37D1FD98" w14:textId="628F53B8" w:rsidR="0054209E" w:rsidRPr="00664568" w:rsidRDefault="0054209E" w:rsidP="00537F11">
      <w:pPr>
        <w:numPr>
          <w:ilvl w:val="1"/>
          <w:numId w:val="5"/>
        </w:numPr>
        <w:tabs>
          <w:tab w:val="left" w:pos="709"/>
        </w:tabs>
        <w:ind w:left="709" w:hanging="567"/>
        <w:rPr>
          <w:rFonts w:ascii="Verdana" w:eastAsia="Verdana" w:hAnsi="Verdana" w:cs="Times New Roman"/>
          <w:noProof/>
        </w:rPr>
      </w:pPr>
      <w:r w:rsidRPr="00664568">
        <w:rPr>
          <w:rFonts w:ascii="Verdana" w:eastAsia="Verdana" w:hAnsi="Verdana" w:cs="Times New Roman"/>
          <w:noProof/>
        </w:rPr>
        <w:t xml:space="preserve">Poruší-li Prodávající jakékoliv jiné povinnosti vyplývající ze smlouvy, než povinnosti, na které se vztahuje smluvní pokuta dle odstavců výše, je Prodávající povinen uhradit Kupujícímu smluvní pokutu ve výši </w:t>
      </w:r>
      <w:r w:rsidR="00A92157">
        <w:rPr>
          <w:rFonts w:ascii="Verdana" w:eastAsia="Verdana" w:hAnsi="Verdana" w:cs="Times New Roman"/>
          <w:noProof/>
        </w:rPr>
        <w:t>1</w:t>
      </w:r>
      <w:r w:rsidRPr="00664568">
        <w:rPr>
          <w:rFonts w:ascii="Verdana" w:eastAsia="Verdana" w:hAnsi="Verdana" w:cs="Times New Roman"/>
          <w:noProof/>
        </w:rPr>
        <w:t>% ze smluvní ceny za každý jednotlivý případ porušení povinnosti</w:t>
      </w:r>
      <w:r w:rsidR="00A92157">
        <w:rPr>
          <w:rFonts w:ascii="Verdana" w:eastAsia="Verdana" w:hAnsi="Verdana" w:cs="Times New Roman"/>
          <w:noProof/>
        </w:rPr>
        <w:t>.</w:t>
      </w:r>
    </w:p>
    <w:p w14:paraId="0DFA7EAC" w14:textId="77777777" w:rsidR="0054209E" w:rsidRPr="00664568" w:rsidRDefault="0054209E" w:rsidP="00537F11">
      <w:pPr>
        <w:numPr>
          <w:ilvl w:val="1"/>
          <w:numId w:val="5"/>
        </w:numPr>
        <w:tabs>
          <w:tab w:val="left" w:pos="709"/>
        </w:tabs>
        <w:ind w:left="709" w:hanging="567"/>
        <w:rPr>
          <w:rFonts w:ascii="Verdana" w:eastAsia="Verdana" w:hAnsi="Verdana" w:cs="Times New Roman"/>
          <w:noProof/>
        </w:rPr>
      </w:pPr>
      <w:r w:rsidRPr="00664568">
        <w:rPr>
          <w:rFonts w:ascii="Verdana" w:eastAsia="Verdana" w:hAnsi="Verdana" w:cs="Times New Roman"/>
          <w:noProof/>
        </w:rPr>
        <w:t xml:space="preserve">Smluvní pokuta je splatná ve lhůtě 30 dnů, ode dne doručení písemné výzvy kupujícího prodávajícímu. </w:t>
      </w:r>
    </w:p>
    <w:p w14:paraId="5DDA46C7" w14:textId="77777777" w:rsidR="0054209E" w:rsidRPr="00664568" w:rsidRDefault="0054209E" w:rsidP="00537F11">
      <w:pPr>
        <w:numPr>
          <w:ilvl w:val="1"/>
          <w:numId w:val="5"/>
        </w:numPr>
        <w:tabs>
          <w:tab w:val="left" w:pos="709"/>
        </w:tabs>
        <w:ind w:left="709" w:hanging="567"/>
        <w:rPr>
          <w:rFonts w:ascii="Verdana" w:eastAsia="Verdana" w:hAnsi="Verdana" w:cs="Times New Roman"/>
          <w:noProof/>
        </w:rPr>
      </w:pPr>
      <w:r w:rsidRPr="00664568">
        <w:rPr>
          <w:rFonts w:ascii="Verdana" w:eastAsia="Verdana" w:hAnsi="Verdana" w:cs="Times New Roman"/>
          <w:noProof/>
        </w:rPr>
        <w:t>Kupující je oprávněn požadovat náhradu škody a nemajetkové újmy způsobené porušením povinnosti, na kterou se vztahuje smluvní pokuta, v plné výši. Škodou se rozumí též náklady, které vznikly kupujícímu v souvislosti s odstraněním vad zboží.</w:t>
      </w:r>
    </w:p>
    <w:p w14:paraId="19DA2646" w14:textId="77777777" w:rsidR="0054209E" w:rsidRPr="00664568" w:rsidRDefault="0054209E" w:rsidP="00537F11">
      <w:pPr>
        <w:numPr>
          <w:ilvl w:val="1"/>
          <w:numId w:val="5"/>
        </w:numPr>
        <w:tabs>
          <w:tab w:val="left" w:pos="709"/>
        </w:tabs>
        <w:ind w:left="709" w:hanging="567"/>
        <w:rPr>
          <w:rFonts w:ascii="Verdana" w:eastAsia="Verdana" w:hAnsi="Verdana" w:cs="Times New Roman"/>
          <w:noProof/>
        </w:rPr>
      </w:pPr>
      <w:r w:rsidRPr="00664568">
        <w:rPr>
          <w:rFonts w:ascii="Verdana" w:eastAsia="Verdana" w:hAnsi="Verdana" w:cs="Times New Roman"/>
          <w:noProof/>
        </w:rPr>
        <w:t>Prodávající se zavazuje jednat tak, aby ani jeho činností, ani v souvislosti s ní, nevznikla kupujícímu nebo</w:t>
      </w:r>
      <w:r w:rsidRPr="007B581F">
        <w:rPr>
          <w:noProof/>
        </w:rPr>
        <w:t xml:space="preserve"> třetí osobě škoda. Pokud ke vzniku škody přesto dojde, </w:t>
      </w:r>
      <w:r w:rsidRPr="00664568">
        <w:rPr>
          <w:rFonts w:ascii="Verdana" w:eastAsia="Verdana" w:hAnsi="Verdana" w:cs="Times New Roman"/>
          <w:noProof/>
        </w:rPr>
        <w:t>zavazuje se tuto škodu uhradit, uhradit náklady případných soudních řízení, odškodnit třetí osoby a rovněž uhradit jakékoli mimosoudní náklady a poplatky třetích osob a jejich výdaje související.</w:t>
      </w:r>
    </w:p>
    <w:p w14:paraId="194B2DDC" w14:textId="71D93578" w:rsidR="0054209E" w:rsidRPr="005D3EC5" w:rsidRDefault="0054209E" w:rsidP="00537F11">
      <w:pPr>
        <w:numPr>
          <w:ilvl w:val="1"/>
          <w:numId w:val="5"/>
        </w:numPr>
        <w:tabs>
          <w:tab w:val="left" w:pos="709"/>
        </w:tabs>
        <w:ind w:left="709" w:hanging="567"/>
        <w:rPr>
          <w:rFonts w:ascii="Verdana" w:eastAsia="Verdana" w:hAnsi="Verdana" w:cs="Times New Roman"/>
          <w:noProof/>
        </w:rPr>
      </w:pPr>
      <w:r w:rsidRPr="00664568">
        <w:rPr>
          <w:rFonts w:ascii="Verdana" w:eastAsia="Verdana" w:hAnsi="Verdana" w:cs="Times New Roman"/>
          <w:noProof/>
        </w:rPr>
        <w:t>Poruší-li kupující povinnost zaplatit smluvní cenu ve sjednané době, je povinen uhradit prodávajícímu úrok z prodlení ve výši stanovené právními předpisy.</w:t>
      </w:r>
    </w:p>
    <w:p w14:paraId="742B0F1C" w14:textId="77777777" w:rsidR="0054209E" w:rsidRPr="00664568" w:rsidRDefault="0054209E" w:rsidP="00537F11">
      <w:pPr>
        <w:numPr>
          <w:ilvl w:val="1"/>
          <w:numId w:val="5"/>
        </w:numPr>
        <w:tabs>
          <w:tab w:val="left" w:pos="709"/>
        </w:tabs>
        <w:ind w:left="709" w:hanging="567"/>
        <w:rPr>
          <w:rFonts w:ascii="Verdana" w:eastAsia="Verdana" w:hAnsi="Verdana" w:cs="Times New Roman"/>
          <w:noProof/>
        </w:rPr>
      </w:pPr>
      <w:r w:rsidRPr="00664568">
        <w:rPr>
          <w:rFonts w:ascii="Verdana" w:eastAsia="Verdana" w:hAnsi="Verdana" w:cs="Times New Roman"/>
          <w:noProof/>
        </w:rPr>
        <w:t>Pokud je povinná smluvní strana v prodlení se zaplacením smluvní pokuty, zavazuje se uhradit druhé smluvní straně úrok z prodlení ve výši stanovené obecně závaznými právními předpisy. Úrok z prodlení nebo smluvní pokutu se povinná smluvní strana zavazuje zaplatit do 30 dnů od doručení písemné výzvy druhé smluvní strany.</w:t>
      </w:r>
    </w:p>
    <w:p w14:paraId="32EF9C3C" w14:textId="13EABCF9" w:rsidR="0054209E" w:rsidRDefault="0054209E" w:rsidP="00537F11">
      <w:pPr>
        <w:numPr>
          <w:ilvl w:val="1"/>
          <w:numId w:val="5"/>
        </w:numPr>
        <w:tabs>
          <w:tab w:val="left" w:pos="709"/>
        </w:tabs>
        <w:ind w:left="709" w:hanging="567"/>
        <w:rPr>
          <w:noProof/>
        </w:rPr>
      </w:pPr>
      <w:r w:rsidRPr="00664568">
        <w:rPr>
          <w:rFonts w:ascii="Verdana" w:eastAsia="Verdana" w:hAnsi="Verdana" w:cs="Times New Roman"/>
          <w:noProof/>
        </w:rPr>
        <w:t xml:space="preserve">Prodávající není oprávněn pověřit plněním dle této smlouvy poddodavatele, kteří nebyli smluvně schváleni kupujícím. Pověří-li prodávající prováděním plnění dle této smlouvy takové neschválené poddodavatele, zavazuje se zaplatit smluvní pokutu ve výši </w:t>
      </w:r>
      <w:r w:rsidRPr="00A92157">
        <w:rPr>
          <w:rFonts w:ascii="Verdana" w:eastAsia="Verdana" w:hAnsi="Verdana" w:cs="Times New Roman"/>
          <w:noProof/>
        </w:rPr>
        <w:t>1%</w:t>
      </w:r>
      <w:r w:rsidRPr="00664568">
        <w:rPr>
          <w:rFonts w:ascii="Verdana" w:eastAsia="Verdana" w:hAnsi="Verdana" w:cs="Times New Roman"/>
          <w:noProof/>
        </w:rPr>
        <w:t xml:space="preserve"> z celkové</w:t>
      </w:r>
      <w:r w:rsidRPr="007B581F">
        <w:rPr>
          <w:noProof/>
        </w:rPr>
        <w:t xml:space="preserve"> smluvní ceny za každého takového </w:t>
      </w:r>
      <w:r>
        <w:rPr>
          <w:noProof/>
        </w:rPr>
        <w:t>poddod</w:t>
      </w:r>
      <w:r w:rsidRPr="007B581F">
        <w:rPr>
          <w:noProof/>
        </w:rPr>
        <w:t>avatele.</w:t>
      </w:r>
    </w:p>
    <w:p w14:paraId="2E89A40F" w14:textId="5C169D93" w:rsidR="00E87E3F" w:rsidRDefault="00E87E3F" w:rsidP="00537F11">
      <w:pPr>
        <w:numPr>
          <w:ilvl w:val="1"/>
          <w:numId w:val="5"/>
        </w:numPr>
        <w:tabs>
          <w:tab w:val="left" w:pos="709"/>
        </w:tabs>
        <w:ind w:left="709" w:hanging="567"/>
        <w:rPr>
          <w:noProof/>
        </w:rPr>
      </w:pPr>
      <w:r>
        <w:rPr>
          <w:noProof/>
        </w:rPr>
        <w:t xml:space="preserve">V </w:t>
      </w:r>
      <w:r w:rsidRPr="00664568">
        <w:rPr>
          <w:rFonts w:ascii="Verdana" w:eastAsia="Verdana" w:hAnsi="Verdana" w:cs="Times New Roman"/>
          <w:noProof/>
        </w:rPr>
        <w:t>případě</w:t>
      </w:r>
      <w:r>
        <w:rPr>
          <w:noProof/>
        </w:rPr>
        <w:t>, že prodávající nesplní svoji povinnost stanovenou Smlouvou udržovat pocelou dobu provádění Díla v platnosti kupujícím vyžadované pojistné smlouvy</w:t>
      </w:r>
      <w:r w:rsidR="00A92157">
        <w:rPr>
          <w:noProof/>
        </w:rPr>
        <w:t xml:space="preserve"> </w:t>
      </w:r>
      <w:r>
        <w:rPr>
          <w:noProof/>
        </w:rPr>
        <w:t>anebo nepředloží kupujícímu k prokázání splnění této své povinnosti stanovené</w:t>
      </w:r>
      <w:r w:rsidR="00A92157">
        <w:rPr>
          <w:noProof/>
        </w:rPr>
        <w:t xml:space="preserve"> </w:t>
      </w:r>
      <w:r>
        <w:rPr>
          <w:noProof/>
        </w:rPr>
        <w:t>doklady, je prodávající povinen uhradit kupujícímu smluvní pokutu ve výši 0,02%z celkové Ceny Díla za každý den neplnění této povinnosti. Ostatní nároky kupujícího tím nejsou dotčeny.</w:t>
      </w:r>
    </w:p>
    <w:p w14:paraId="52133337" w14:textId="4746FDF3" w:rsidR="005C1599" w:rsidRDefault="005C1599" w:rsidP="00537F11">
      <w:pPr>
        <w:pStyle w:val="Odstavecseseznamem"/>
        <w:numPr>
          <w:ilvl w:val="0"/>
          <w:numId w:val="5"/>
        </w:numPr>
        <w:tabs>
          <w:tab w:val="clear" w:pos="851"/>
          <w:tab w:val="left" w:pos="709"/>
        </w:tabs>
        <w:spacing w:after="120"/>
        <w:ind w:left="426" w:hanging="426"/>
        <w:contextualSpacing w:val="0"/>
        <w:rPr>
          <w:b/>
          <w:noProof/>
          <w:sz w:val="24"/>
          <w:szCs w:val="24"/>
        </w:rPr>
      </w:pPr>
      <w:r>
        <w:rPr>
          <w:b/>
          <w:noProof/>
          <w:sz w:val="24"/>
          <w:szCs w:val="24"/>
        </w:rPr>
        <w:t>Stř</w:t>
      </w:r>
      <w:r w:rsidR="00EE77E4">
        <w:rPr>
          <w:b/>
          <w:noProof/>
          <w:sz w:val="24"/>
          <w:szCs w:val="24"/>
        </w:rPr>
        <w:t>et zájmů, povinnosti prodávajícího</w:t>
      </w:r>
      <w:r>
        <w:rPr>
          <w:b/>
          <w:noProof/>
          <w:sz w:val="24"/>
          <w:szCs w:val="24"/>
        </w:rPr>
        <w:t xml:space="preserve"> v souvislo</w:t>
      </w:r>
      <w:r w:rsidR="00A92157">
        <w:rPr>
          <w:b/>
          <w:noProof/>
          <w:sz w:val="24"/>
          <w:szCs w:val="24"/>
        </w:rPr>
        <w:t>s</w:t>
      </w:r>
      <w:r>
        <w:rPr>
          <w:b/>
          <w:noProof/>
          <w:sz w:val="24"/>
          <w:szCs w:val="24"/>
        </w:rPr>
        <w:t>ti s</w:t>
      </w:r>
      <w:r w:rsidR="00960CC1">
        <w:rPr>
          <w:b/>
          <w:noProof/>
          <w:sz w:val="24"/>
          <w:szCs w:val="24"/>
        </w:rPr>
        <w:t> mezinárodními sankcemi</w:t>
      </w:r>
    </w:p>
    <w:p w14:paraId="3516F858" w14:textId="02A6B06B" w:rsidR="00077E14" w:rsidRDefault="006510C5" w:rsidP="00537F11">
      <w:pPr>
        <w:numPr>
          <w:ilvl w:val="1"/>
          <w:numId w:val="5"/>
        </w:numPr>
        <w:tabs>
          <w:tab w:val="left" w:pos="709"/>
        </w:tabs>
        <w:ind w:left="709" w:hanging="567"/>
      </w:pPr>
      <w:proofErr w:type="gramStart"/>
      <w:r w:rsidRPr="00077E14">
        <w:t>Prodávající</w:t>
      </w:r>
      <w:proofErr w:type="gramEnd"/>
      <w:r w:rsidR="005C1599" w:rsidRPr="0073792E">
        <w:t xml:space="preserve"> prohlašuje, že není obchodní společností, ve které ve</w:t>
      </w:r>
      <w:r w:rsidR="005C1599">
        <w:t xml:space="preserve">řejný funkcionář uvedený v </w:t>
      </w:r>
      <w:proofErr w:type="spellStart"/>
      <w:proofErr w:type="gramStart"/>
      <w:r w:rsidR="005C1599">
        <w:t>ust</w:t>
      </w:r>
      <w:proofErr w:type="spellEnd"/>
      <w:r w:rsidR="005C1599">
        <w:t>.</w:t>
      </w:r>
      <w:proofErr w:type="gramEnd"/>
      <w:r w:rsidR="005C1599" w:rsidRPr="0029677D">
        <w:t xml:space="preserve"> § 2 odst. 1 písm. c) zákona č. 159/2006 Sb., o střetu zájmů, ve znění pozdějších předpisů (dále jen </w:t>
      </w:r>
      <w:r w:rsidR="005C1599" w:rsidRPr="00077E14">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1AF4D211" w14:textId="41471C2B" w:rsidR="00077E14" w:rsidRDefault="006510C5" w:rsidP="00537F11">
      <w:pPr>
        <w:numPr>
          <w:ilvl w:val="1"/>
          <w:numId w:val="5"/>
        </w:numPr>
        <w:tabs>
          <w:tab w:val="left" w:pos="709"/>
        </w:tabs>
        <w:ind w:left="709" w:hanging="567"/>
      </w:pPr>
      <w:r w:rsidRPr="00077E14">
        <w:t>Prodávající</w:t>
      </w:r>
      <w:r w:rsidR="005C1599" w:rsidRPr="0029677D">
        <w:t xml:space="preserve"> </w:t>
      </w:r>
      <w:r w:rsidR="005C1599" w:rsidRPr="00077E14">
        <w:rPr>
          <w:rFonts w:ascii="Verdana" w:eastAsia="Verdana" w:hAnsi="Verdana" w:cs="Times New Roman"/>
          <w:noProof/>
        </w:rPr>
        <w:t>prohlašuje</w:t>
      </w:r>
      <w:r w:rsidR="005C1599" w:rsidRPr="0029677D">
        <w:t>, že on, ani žádný z jeho poddodavatelů nebo jiných osob, jejichž způsobilost byla využita ve smyslu evropských směrnic o zadávání veřejných zakázek, nejsou osobami</w:t>
      </w:r>
      <w:r w:rsidR="00960CC1">
        <w:t xml:space="preserve">, </w:t>
      </w:r>
      <w:r w:rsidR="00960CC1" w:rsidRPr="00AB2C50">
        <w:t>na které se vztahuje zákaz zadání veřejné zakázky, pokud je to v rozporu s mezinárodními sankcemi podle zákona upravujícího provádění mezinárodních sankcí; právní úprava dle § 48a ZZVZ se použije analogicky.</w:t>
      </w:r>
    </w:p>
    <w:p w14:paraId="37DF4ACD" w14:textId="1A5E9BED" w:rsidR="005C1599" w:rsidRDefault="006510C5" w:rsidP="00537F11">
      <w:pPr>
        <w:numPr>
          <w:ilvl w:val="1"/>
          <w:numId w:val="5"/>
        </w:numPr>
        <w:tabs>
          <w:tab w:val="left" w:pos="709"/>
        </w:tabs>
        <w:ind w:left="709" w:hanging="567"/>
      </w:pPr>
      <w:r>
        <w:t>Je-</w:t>
      </w:r>
      <w:r w:rsidRPr="00664568">
        <w:rPr>
          <w:rFonts w:ascii="Verdana" w:eastAsia="Verdana" w:hAnsi="Verdana" w:cs="Times New Roman"/>
          <w:noProof/>
        </w:rPr>
        <w:t>li</w:t>
      </w:r>
      <w:r>
        <w:t xml:space="preserve"> </w:t>
      </w:r>
      <w:r w:rsidRPr="00CF15AC">
        <w:rPr>
          <w:rFonts w:ascii="Verdana" w:eastAsia="Verdana" w:hAnsi="Verdana" w:cs="Times New Roman"/>
          <w:noProof/>
        </w:rPr>
        <w:t>P</w:t>
      </w:r>
      <w:r w:rsidR="00063457" w:rsidRPr="00CF15AC">
        <w:rPr>
          <w:rFonts w:ascii="Verdana" w:eastAsia="Verdana" w:hAnsi="Verdana" w:cs="Times New Roman"/>
          <w:noProof/>
        </w:rPr>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7730BD" w14:textId="19B0A405" w:rsidR="005C1599" w:rsidRDefault="00063457" w:rsidP="00537F11">
      <w:pPr>
        <w:numPr>
          <w:ilvl w:val="1"/>
          <w:numId w:val="5"/>
        </w:numPr>
        <w:tabs>
          <w:tab w:val="left" w:pos="709"/>
        </w:tabs>
        <w:ind w:left="709" w:hanging="567"/>
      </w:pPr>
      <w:r w:rsidRPr="00CF15AC">
        <w:rPr>
          <w:rFonts w:ascii="Verdana" w:eastAsia="Verdana" w:hAnsi="Verdana" w:cs="Times New Roman"/>
          <w:noProof/>
        </w:rPr>
        <w:t>Přestane</w:t>
      </w:r>
      <w:proofErr w:type="spellStart"/>
      <w:r>
        <w:t>-li</w:t>
      </w:r>
      <w:proofErr w:type="spellEnd"/>
      <w:r>
        <w:t xml:space="preserve">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364352F8" w14:textId="5864275C" w:rsidR="005C1599" w:rsidRDefault="00063457" w:rsidP="00537F11">
      <w:pPr>
        <w:numPr>
          <w:ilvl w:val="1"/>
          <w:numId w:val="5"/>
        </w:numPr>
        <w:tabs>
          <w:tab w:val="left" w:pos="709"/>
        </w:tabs>
        <w:ind w:left="709" w:hanging="567"/>
      </w:pPr>
      <w:r w:rsidRPr="00CF15AC">
        <w:rPr>
          <w:rFonts w:ascii="Verdana" w:eastAsia="Verdana" w:hAnsi="Verdana" w:cs="Times New Roman"/>
          <w:noProof/>
        </w:rP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6F4D45" w14:textId="73BC9EED" w:rsidR="005C1599" w:rsidRDefault="00063457" w:rsidP="00537F11">
      <w:pPr>
        <w:numPr>
          <w:ilvl w:val="1"/>
          <w:numId w:val="5"/>
        </w:numPr>
        <w:tabs>
          <w:tab w:val="left" w:pos="709"/>
        </w:tabs>
        <w:ind w:left="709" w:hanging="567"/>
      </w:pPr>
      <w:r w:rsidRPr="00664568">
        <w:rPr>
          <w:rFonts w:ascii="Verdana" w:eastAsia="Verdana" w:hAnsi="Verdana" w:cs="Times New Roman"/>
          <w:noProof/>
        </w:rP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orgánům s nimi spojeným uvedeným v </w:t>
      </w:r>
      <w:r w:rsidR="00C934F0">
        <w:t>s</w:t>
      </w:r>
      <w:r w:rsidR="005C1599" w:rsidRPr="0029677D">
        <w:t>ankčních seznamech, nebo v jejich prospěch.</w:t>
      </w:r>
    </w:p>
    <w:p w14:paraId="70F56F92" w14:textId="65DC4D22" w:rsidR="005C1599" w:rsidRPr="0029677D" w:rsidRDefault="005C1599" w:rsidP="00537F11">
      <w:pPr>
        <w:numPr>
          <w:ilvl w:val="1"/>
          <w:numId w:val="5"/>
        </w:numPr>
        <w:tabs>
          <w:tab w:val="left" w:pos="709"/>
        </w:tabs>
        <w:ind w:left="709" w:hanging="567"/>
      </w:pPr>
      <w:r w:rsidRPr="00CF15AC">
        <w:rPr>
          <w:rFonts w:ascii="Verdana" w:eastAsia="Verdana" w:hAnsi="Verdana" w:cs="Times New Roman"/>
          <w:noProof/>
        </w:rPr>
        <w:t>Uk</w:t>
      </w:r>
      <w:r w:rsidR="00063457" w:rsidRPr="00CF15AC">
        <w:rPr>
          <w:rFonts w:ascii="Verdana" w:eastAsia="Verdana" w:hAnsi="Verdana" w:cs="Times New Roman"/>
          <w:noProof/>
        </w:rPr>
        <w:t>áží</w:t>
      </w:r>
      <w:proofErr w:type="spellStart"/>
      <w:r w:rsidR="00063457">
        <w:t>-li</w:t>
      </w:r>
      <w:proofErr w:type="spellEnd"/>
      <w:r w:rsidR="00063457">
        <w:t xml:space="preserve">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proofErr w:type="gramStart"/>
      <w:r w:rsidR="00063457">
        <w:t>10</w:t>
      </w:r>
      <w:r w:rsidRPr="0029677D">
        <w:t>.4. nebo</w:t>
      </w:r>
      <w:proofErr w:type="gramEnd"/>
      <w:r w:rsidRPr="0029677D">
        <w:t xml:space="preserve">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výši </w:t>
      </w:r>
      <w:r w:rsidR="00E6231B">
        <w:t>1</w:t>
      </w:r>
      <w:r w:rsidR="00C934F0">
        <w:t>0</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1FF389B" w14:textId="6C2E94E6" w:rsidR="0054209E" w:rsidRDefault="0054209E" w:rsidP="00537F11">
      <w:pPr>
        <w:pStyle w:val="Odstavecseseznamem"/>
        <w:numPr>
          <w:ilvl w:val="0"/>
          <w:numId w:val="5"/>
        </w:numPr>
        <w:tabs>
          <w:tab w:val="clear" w:pos="851"/>
          <w:tab w:val="left" w:pos="709"/>
        </w:tabs>
        <w:spacing w:after="120"/>
        <w:ind w:left="425" w:hanging="425"/>
        <w:contextualSpacing w:val="0"/>
        <w:rPr>
          <w:b/>
          <w:noProof/>
          <w:sz w:val="24"/>
          <w:szCs w:val="24"/>
        </w:rPr>
      </w:pPr>
      <w:r w:rsidRPr="003F3337">
        <w:rPr>
          <w:b/>
          <w:noProof/>
          <w:sz w:val="24"/>
          <w:szCs w:val="24"/>
        </w:rPr>
        <w:t>Závěrečná</w:t>
      </w:r>
      <w:r w:rsidR="00A2136C" w:rsidRPr="003F3337">
        <w:rPr>
          <w:b/>
          <w:noProof/>
          <w:sz w:val="24"/>
          <w:szCs w:val="24"/>
        </w:rPr>
        <w:t xml:space="preserve"> ustanovení</w:t>
      </w:r>
    </w:p>
    <w:p w14:paraId="460AB574" w14:textId="77777777" w:rsidR="005673B9" w:rsidRPr="00E6231B" w:rsidRDefault="005673B9" w:rsidP="00537F11">
      <w:pPr>
        <w:numPr>
          <w:ilvl w:val="1"/>
          <w:numId w:val="5"/>
        </w:numPr>
        <w:tabs>
          <w:tab w:val="left" w:pos="709"/>
        </w:tabs>
        <w:ind w:left="709" w:hanging="567"/>
        <w:rPr>
          <w:rFonts w:eastAsia="Verdana" w:cs="Times New Roman"/>
          <w:noProof/>
        </w:rPr>
      </w:pPr>
      <w:r w:rsidRPr="00E6231B">
        <w:rPr>
          <w:rFonts w:eastAsia="Verdana" w:cs="Times New Roman"/>
          <w:noProof/>
        </w:rPr>
        <w:t xml:space="preserve">Nestanoví-li tato smlouva jinak, platí v ostatním ustanovení zákona č. 89/2012 Sb., občanský </w:t>
      </w:r>
      <w:r w:rsidRPr="00E6231B">
        <w:t>zákoník</w:t>
      </w:r>
      <w:r w:rsidRPr="00E6231B">
        <w:rPr>
          <w:rFonts w:eastAsia="Verdana" w:cs="Times New Roman"/>
          <w:noProof/>
        </w:rPr>
        <w:t xml:space="preserve">. </w:t>
      </w:r>
    </w:p>
    <w:p w14:paraId="5395A6B4" w14:textId="48E113F6" w:rsidR="00A2136C" w:rsidRPr="00E6231B" w:rsidRDefault="00A2136C" w:rsidP="00537F11">
      <w:pPr>
        <w:numPr>
          <w:ilvl w:val="1"/>
          <w:numId w:val="5"/>
        </w:numPr>
        <w:tabs>
          <w:tab w:val="left" w:pos="709"/>
        </w:tabs>
        <w:ind w:left="709" w:hanging="567"/>
        <w:rPr>
          <w:rFonts w:eastAsia="Verdana" w:cs="Times New Roman"/>
          <w:noProof/>
        </w:rPr>
      </w:pPr>
      <w:r w:rsidRPr="00E6231B">
        <w:rPr>
          <w:rFonts w:eastAsia="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6231B" w:rsidRDefault="00A2136C" w:rsidP="00537F11">
      <w:pPr>
        <w:numPr>
          <w:ilvl w:val="1"/>
          <w:numId w:val="5"/>
        </w:numPr>
        <w:tabs>
          <w:tab w:val="left" w:pos="709"/>
        </w:tabs>
        <w:ind w:left="709" w:hanging="567"/>
        <w:rPr>
          <w:rFonts w:eastAsia="Verdana" w:cs="Times New Roman"/>
          <w:noProof/>
        </w:rPr>
      </w:pPr>
      <w:r w:rsidRPr="00E6231B">
        <w:rPr>
          <w:rFonts w:eastAsia="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Pr="00E6231B" w:rsidRDefault="007F7C67" w:rsidP="00537F11">
      <w:pPr>
        <w:numPr>
          <w:ilvl w:val="1"/>
          <w:numId w:val="5"/>
        </w:numPr>
        <w:tabs>
          <w:tab w:val="left" w:pos="709"/>
        </w:tabs>
        <w:ind w:left="709" w:hanging="567"/>
        <w:rPr>
          <w:rFonts w:eastAsia="Verdana" w:cs="Times New Roman"/>
          <w:noProof/>
        </w:rPr>
      </w:pPr>
      <w:r w:rsidRPr="00E6231B">
        <w:rPr>
          <w:rFonts w:eastAsia="Verdana" w:cs="Times New Roman"/>
          <w:noProof/>
        </w:rPr>
        <w:t>Obě strany se zavazují, že veškeré případné spory, do nichž se při plnění této smlouvy dostanou, budou řešeny v prvé řadě dohodou. Zástupci smluvních stran se sejdou na základě písemné výzvy v dohodnutém termínu a místě nejpozději do 10-ti dnů ode dne doručení výzvy. V případě nedohody se spor řeší před věcně a místně příslušnými obecnými soudy ČR.</w:t>
      </w:r>
    </w:p>
    <w:p w14:paraId="3B2B5A39" w14:textId="12CA12A8" w:rsidR="001F274F" w:rsidRPr="00E6231B" w:rsidRDefault="009368FD" w:rsidP="00537F11">
      <w:pPr>
        <w:numPr>
          <w:ilvl w:val="1"/>
          <w:numId w:val="5"/>
        </w:numPr>
        <w:tabs>
          <w:tab w:val="left" w:pos="709"/>
        </w:tabs>
        <w:ind w:left="709" w:hanging="567"/>
        <w:rPr>
          <w:noProof/>
        </w:rPr>
      </w:pPr>
      <w:r w:rsidRPr="00E6231B">
        <w:rPr>
          <w:rFonts w:eastAsia="Verdana" w:cs="Times New Roman"/>
          <w:noProof/>
        </w:rPr>
        <w:t>Kupující</w:t>
      </w:r>
      <w:r w:rsidRPr="00E6231B">
        <w:rPr>
          <w:noProof/>
        </w:rPr>
        <w:t xml:space="preserve">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E6231B" w:rsidRDefault="001F274F" w:rsidP="00537F11">
      <w:pPr>
        <w:numPr>
          <w:ilvl w:val="1"/>
          <w:numId w:val="5"/>
        </w:numPr>
        <w:tabs>
          <w:tab w:val="left" w:pos="709"/>
        </w:tabs>
        <w:ind w:left="709" w:hanging="567"/>
        <w:rPr>
          <w:noProof/>
        </w:rPr>
      </w:pPr>
      <w:r w:rsidRPr="00E6231B">
        <w:rPr>
          <w:rFonts w:eastAsia="Verdana" w:cs="Times New Roman"/>
          <w:noProof/>
        </w:rPr>
        <w:t>Každá</w:t>
      </w:r>
      <w:r w:rsidRPr="00E6231B">
        <w:rPr>
          <w:noProof/>
        </w:rPr>
        <w:t xml:space="preserve"> ze smluvních stran je oprávněna od této smlouvy odstoupit v případě, že druhá strana porušila podstatným způsobem tuto smlouvu. Pro účely této smlouvy se podstatným porušením této smlouvy rozumí zejména:</w:t>
      </w:r>
    </w:p>
    <w:p w14:paraId="536574CE" w14:textId="156A0172" w:rsidR="009368FD" w:rsidRPr="00E6231B" w:rsidRDefault="009368FD" w:rsidP="00537F11">
      <w:pPr>
        <w:pStyle w:val="Odstavecseseznamem"/>
        <w:numPr>
          <w:ilvl w:val="0"/>
          <w:numId w:val="7"/>
        </w:numPr>
        <w:tabs>
          <w:tab w:val="left" w:pos="709"/>
        </w:tabs>
        <w:rPr>
          <w:noProof/>
        </w:rPr>
      </w:pPr>
      <w:r w:rsidRPr="00E6231B">
        <w:rPr>
          <w:noProof/>
        </w:rPr>
        <w:t xml:space="preserve">prodlení kupujícího s úhradou kupní ceny delší než 30 dnů </w:t>
      </w:r>
      <w:r w:rsidR="0044674C">
        <w:rPr>
          <w:noProof/>
        </w:rPr>
        <w:t>po lhůtě splatnosti</w:t>
      </w:r>
    </w:p>
    <w:p w14:paraId="39D43069" w14:textId="4A09E42D" w:rsidR="007F6F14" w:rsidRPr="00E6231B" w:rsidRDefault="009368FD" w:rsidP="00537F11">
      <w:pPr>
        <w:pStyle w:val="Odstavecseseznamem"/>
        <w:numPr>
          <w:ilvl w:val="0"/>
          <w:numId w:val="7"/>
        </w:numPr>
        <w:tabs>
          <w:tab w:val="left" w:pos="709"/>
        </w:tabs>
        <w:rPr>
          <w:noProof/>
        </w:rPr>
      </w:pPr>
      <w:r w:rsidRPr="00E6231B">
        <w:rPr>
          <w:noProof/>
        </w:rPr>
        <w:t>prodlení prodávajícího s dodávkou zboží delší než</w:t>
      </w:r>
      <w:r w:rsidR="0044674C">
        <w:rPr>
          <w:noProof/>
        </w:rPr>
        <w:t xml:space="preserve"> 7 dnů po  termínu dodání zboží</w:t>
      </w:r>
    </w:p>
    <w:p w14:paraId="081E1903" w14:textId="3F25E1F7" w:rsidR="00E25867" w:rsidRPr="00E6231B" w:rsidRDefault="00E25867" w:rsidP="00537F11">
      <w:pPr>
        <w:pStyle w:val="Odstavecseseznamem"/>
        <w:numPr>
          <w:ilvl w:val="0"/>
          <w:numId w:val="7"/>
        </w:numPr>
        <w:tabs>
          <w:tab w:val="left" w:pos="709"/>
        </w:tabs>
        <w:spacing w:after="120"/>
      </w:pPr>
      <w:r w:rsidRPr="00E6231B">
        <w:t xml:space="preserve">jestliže prodávající bez předchozího písemného souhlasu </w:t>
      </w:r>
      <w:r w:rsidR="00CD0711" w:rsidRPr="00E6231B">
        <w:t>kupujícího</w:t>
      </w:r>
      <w:r w:rsidRPr="00E6231B">
        <w:t xml:space="preserve"> pověří plněním smlouvy jiného poddodavatele než toho, který byl uveden v nabídce prodávajícího, nebo i jen částečně postoupí práva a povinnosti spojen</w:t>
      </w:r>
      <w:r w:rsidR="0044674C">
        <w:t>á s plněním smlouvy třetí osobě</w:t>
      </w:r>
    </w:p>
    <w:p w14:paraId="05B243A9" w14:textId="68D42DC7" w:rsidR="00E25867" w:rsidRPr="000B39E3" w:rsidRDefault="00E25867" w:rsidP="00537F11">
      <w:pPr>
        <w:numPr>
          <w:ilvl w:val="0"/>
          <w:numId w:val="7"/>
        </w:numPr>
        <w:tabs>
          <w:tab w:val="left" w:pos="709"/>
        </w:tabs>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p>
    <w:p w14:paraId="22DA6D62" w14:textId="450C3952" w:rsidR="00E25867" w:rsidRPr="000B39E3" w:rsidRDefault="00E25867" w:rsidP="00537F11">
      <w:pPr>
        <w:numPr>
          <w:ilvl w:val="0"/>
          <w:numId w:val="7"/>
        </w:numPr>
        <w:tabs>
          <w:tab w:val="left" w:pos="709"/>
        </w:tabs>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p>
    <w:p w14:paraId="3501575D" w14:textId="41F6353F" w:rsidR="00D33A28" w:rsidRDefault="00E25867" w:rsidP="00537F11">
      <w:pPr>
        <w:numPr>
          <w:ilvl w:val="0"/>
          <w:numId w:val="7"/>
        </w:numPr>
        <w:tabs>
          <w:tab w:val="left" w:pos="709"/>
        </w:tabs>
        <w:spacing w:before="60" w:after="0" w:line="240" w:lineRule="auto"/>
      </w:pPr>
      <w:r>
        <w:t>jestliže prodávající</w:t>
      </w:r>
      <w:r w:rsidRPr="000B39E3">
        <w:t xml:space="preserve"> neudržuje v platnosti pojistné smlouvy v rozsahu vyžadova</w:t>
      </w:r>
      <w:r w:rsidR="0044674C">
        <w:t>ném smlouvou a jejími přílohami</w:t>
      </w:r>
    </w:p>
    <w:p w14:paraId="3045B3AA" w14:textId="77777777" w:rsidR="00CC2A09" w:rsidRDefault="00CC2A09" w:rsidP="00537F11">
      <w:pPr>
        <w:tabs>
          <w:tab w:val="left" w:pos="709"/>
        </w:tabs>
        <w:spacing w:before="60" w:after="0" w:line="240" w:lineRule="auto"/>
        <w:ind w:left="1247"/>
      </w:pPr>
    </w:p>
    <w:p w14:paraId="1C3D0274" w14:textId="5F318334" w:rsidR="00BA4D98" w:rsidRPr="00BA4D98" w:rsidRDefault="00BA4D98" w:rsidP="00537F11">
      <w:pPr>
        <w:numPr>
          <w:ilvl w:val="1"/>
          <w:numId w:val="5"/>
        </w:numPr>
        <w:tabs>
          <w:tab w:val="left" w:pos="709"/>
        </w:tabs>
        <w:ind w:left="709" w:hanging="567"/>
        <w:rPr>
          <w:noProof/>
        </w:rPr>
      </w:pPr>
      <w:r w:rsidRPr="00CF15AC">
        <w:rPr>
          <w:rFonts w:ascii="Verdana" w:eastAsia="Verdana" w:hAnsi="Verdana" w:cs="Times New Roman"/>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uvedená v </w:t>
      </w:r>
      <w:r w:rsidRPr="00E6231B">
        <w:rPr>
          <w:noProof/>
        </w:rPr>
        <w:t xml:space="preserve">příloze č. </w:t>
      </w:r>
      <w:r w:rsidR="00087460">
        <w:rPr>
          <w:noProof/>
        </w:rPr>
        <w:t>5</w:t>
      </w:r>
      <w:r w:rsidRPr="00E6231B">
        <w:rPr>
          <w:noProof/>
        </w:rPr>
        <w:t xml:space="preserve"> Smlouvy a tato bude udržovat v platnosti po celou dobu trvání Smlouvy a na výzvu kupujícího kdykoli prokáže kupujícímu existenci pojištění uvedeného v příloze č. </w:t>
      </w:r>
      <w:r w:rsidR="00087460">
        <w:rPr>
          <w:noProof/>
        </w:rPr>
        <w:t>5</w:t>
      </w:r>
      <w:r w:rsidRPr="00E6231B">
        <w:rPr>
          <w:noProof/>
        </w:rPr>
        <w:t xml:space="preserve"> Smlouvy</w:t>
      </w:r>
      <w:r w:rsidRPr="00BA4D98">
        <w:rPr>
          <w:noProof/>
        </w:rPr>
        <w:t xml:space="preserve"> doložením příslušných smluv či písemných potvrzení.</w:t>
      </w:r>
    </w:p>
    <w:p w14:paraId="647CDB20" w14:textId="7836894E" w:rsidR="00C75CE5" w:rsidRPr="00E6231B" w:rsidRDefault="00C75CE5" w:rsidP="00537F11">
      <w:pPr>
        <w:numPr>
          <w:ilvl w:val="1"/>
          <w:numId w:val="5"/>
        </w:numPr>
        <w:tabs>
          <w:tab w:val="left" w:pos="709"/>
        </w:tabs>
        <w:ind w:left="709" w:hanging="567"/>
        <w:rPr>
          <w:rFonts w:eastAsia="Verdana" w:cs="Times New Roman"/>
          <w:noProof/>
        </w:rPr>
      </w:pPr>
      <w:r w:rsidRPr="00E6231B">
        <w:rPr>
          <w:rFonts w:eastAsia="Verdana" w:cs="Times New Roman"/>
          <w:noProof/>
        </w:rPr>
        <w:t xml:space="preserve">V případě jakékoliv změny v označení smluvních stran, změn pověřených osob, statutárních orgánů a dalších údajů uvedených v článku 1, odst. 1.1 – 1.2 </w:t>
      </w:r>
      <w:r w:rsidR="0007749C" w:rsidRPr="00E6231B">
        <w:rPr>
          <w:rFonts w:eastAsia="Verdana" w:cs="Times New Roman"/>
          <w:noProof/>
        </w:rPr>
        <w:t xml:space="preserve">a v příloze č. </w:t>
      </w:r>
      <w:r w:rsidR="00E6231B">
        <w:rPr>
          <w:rFonts w:eastAsia="Verdana" w:cs="Times New Roman"/>
          <w:noProof/>
        </w:rPr>
        <w:t>1</w:t>
      </w:r>
      <w:r w:rsidR="0007749C" w:rsidRPr="00E6231B">
        <w:rPr>
          <w:rFonts w:eastAsia="Verdana" w:cs="Times New Roman"/>
          <w:noProof/>
        </w:rPr>
        <w:t xml:space="preserve"> „Oprávněné osoby“ </w:t>
      </w:r>
      <w:r w:rsidRPr="00E6231B">
        <w:rPr>
          <w:rFonts w:eastAsia="Verdana" w:cs="Times New Roman"/>
          <w:noProof/>
        </w:rPr>
        <w:t xml:space="preserve">se nepoužije ustanovení článku </w:t>
      </w:r>
      <w:r w:rsidR="002D1090" w:rsidRPr="00E6231B">
        <w:rPr>
          <w:rFonts w:eastAsia="Verdana" w:cs="Times New Roman"/>
          <w:noProof/>
        </w:rPr>
        <w:t>11</w:t>
      </w:r>
      <w:r w:rsidRPr="00E6231B">
        <w:rPr>
          <w:rFonts w:eastAsia="Verdana" w:cs="Times New Roman"/>
          <w:noProof/>
        </w:rPr>
        <w:t xml:space="preserve"> odst. </w:t>
      </w:r>
      <w:r w:rsidR="002D1090" w:rsidRPr="00E6231B">
        <w:rPr>
          <w:rFonts w:eastAsia="Verdana" w:cs="Times New Roman"/>
          <w:noProof/>
        </w:rPr>
        <w:t>11</w:t>
      </w:r>
      <w:r w:rsidR="00AE5EDA" w:rsidRPr="00E6231B">
        <w:rPr>
          <w:rFonts w:eastAsia="Verdana" w:cs="Times New Roman"/>
          <w:noProof/>
        </w:rPr>
        <w:t>.</w:t>
      </w:r>
      <w:r w:rsidR="0007749C" w:rsidRPr="00E6231B">
        <w:rPr>
          <w:rFonts w:eastAsia="Verdana" w:cs="Times New Roman"/>
          <w:noProof/>
        </w:rPr>
        <w:t>3</w:t>
      </w:r>
      <w:r w:rsidRPr="00E6231B">
        <w:rPr>
          <w:rFonts w:eastAsia="Verdana" w:cs="Times New Roman"/>
          <w:noProof/>
        </w:rPr>
        <w:t xml:space="preserve"> smlouvy. Ke změně údajů uvedených v čl. 1 smlouvy</w:t>
      </w:r>
      <w:r w:rsidR="001F764F" w:rsidRPr="00E6231B">
        <w:rPr>
          <w:rFonts w:eastAsia="Verdana" w:cs="Times New Roman"/>
          <w:noProof/>
        </w:rPr>
        <w:t xml:space="preserve"> a příloze č. </w:t>
      </w:r>
      <w:r w:rsidR="00E6231B">
        <w:rPr>
          <w:rFonts w:eastAsia="Verdana" w:cs="Times New Roman"/>
          <w:noProof/>
        </w:rPr>
        <w:t>1</w:t>
      </w:r>
      <w:r w:rsidRPr="00E6231B">
        <w:rPr>
          <w:rFonts w:eastAsia="Verdana" w:cs="Times New Roman"/>
          <w:noProof/>
        </w:rPr>
        <w:t>,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762F0E4E" w:rsidR="0054209E" w:rsidRPr="00E6231B" w:rsidRDefault="0079518D" w:rsidP="00537F11">
      <w:pPr>
        <w:numPr>
          <w:ilvl w:val="1"/>
          <w:numId w:val="5"/>
        </w:numPr>
        <w:tabs>
          <w:tab w:val="left" w:pos="709"/>
        </w:tabs>
        <w:ind w:left="709" w:hanging="567"/>
        <w:rPr>
          <w:rFonts w:eastAsia="Verdana" w:cs="Times New Roman"/>
          <w:noProof/>
        </w:rPr>
      </w:pPr>
      <w:r w:rsidRPr="00E6231B">
        <w:rPr>
          <w:rFonts w:eastAsia="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sidRPr="00E6231B">
        <w:rPr>
          <w:rFonts w:eastAsia="Verdana" w:cs="Times New Roman"/>
          <w:noProof/>
        </w:rPr>
        <w:t>.</w:t>
      </w:r>
    </w:p>
    <w:p w14:paraId="3549A5BE" w14:textId="6740CAA8" w:rsidR="0054209E" w:rsidRPr="00E6231B" w:rsidRDefault="0054209E" w:rsidP="00537F11">
      <w:pPr>
        <w:numPr>
          <w:ilvl w:val="1"/>
          <w:numId w:val="5"/>
        </w:numPr>
        <w:tabs>
          <w:tab w:val="left" w:pos="709"/>
        </w:tabs>
        <w:ind w:left="709" w:hanging="567"/>
        <w:rPr>
          <w:rFonts w:eastAsia="Verdana" w:cs="Times New Roman"/>
          <w:noProof/>
        </w:rPr>
      </w:pPr>
      <w:r w:rsidRPr="00E6231B">
        <w:rPr>
          <w:rFonts w:eastAsia="Verdana" w:cs="Times New Roman"/>
          <w:noProof/>
        </w:rPr>
        <w:t>Smluvní strany nejsou oprávněny bez předchozího písemného souhlasu druhé strany převést na jinou osobu práva, povinnosti a závazky vyplývající z této smlouvy.</w:t>
      </w:r>
    </w:p>
    <w:p w14:paraId="65683BEB" w14:textId="3B05A007" w:rsidR="0054209E" w:rsidRPr="00E6231B" w:rsidRDefault="0054209E" w:rsidP="00537F11">
      <w:pPr>
        <w:numPr>
          <w:ilvl w:val="1"/>
          <w:numId w:val="5"/>
        </w:numPr>
        <w:tabs>
          <w:tab w:val="left" w:pos="709"/>
        </w:tabs>
        <w:ind w:left="709" w:hanging="567"/>
        <w:rPr>
          <w:rFonts w:eastAsia="Verdana" w:cs="Times New Roman"/>
          <w:noProof/>
        </w:rPr>
      </w:pPr>
      <w:r w:rsidRPr="00E6231B">
        <w:rPr>
          <w:rFonts w:eastAsia="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Pr="00E6231B" w:rsidRDefault="0054209E" w:rsidP="00537F11">
      <w:pPr>
        <w:numPr>
          <w:ilvl w:val="1"/>
          <w:numId w:val="5"/>
        </w:numPr>
        <w:tabs>
          <w:tab w:val="left" w:pos="709"/>
        </w:tabs>
        <w:ind w:left="709" w:hanging="567"/>
        <w:rPr>
          <w:rFonts w:eastAsia="Verdana" w:cs="Times New Roman"/>
          <w:noProof/>
        </w:rPr>
      </w:pPr>
      <w:r w:rsidRPr="00E6231B">
        <w:rPr>
          <w:rFonts w:eastAsia="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E6231B" w:rsidRDefault="005D21B3" w:rsidP="00537F11">
      <w:pPr>
        <w:numPr>
          <w:ilvl w:val="1"/>
          <w:numId w:val="5"/>
        </w:numPr>
        <w:tabs>
          <w:tab w:val="left" w:pos="709"/>
        </w:tabs>
        <w:ind w:left="709" w:hanging="567"/>
        <w:rPr>
          <w:rFonts w:eastAsia="Verdana" w:cs="Times New Roman"/>
          <w:noProof/>
        </w:rPr>
      </w:pPr>
      <w:r w:rsidRPr="00E6231B">
        <w:rPr>
          <w:rFonts w:eastAsia="Verdana" w:cs="Times New Roman"/>
          <w:noProof/>
        </w:rPr>
        <w:t>Správa železnic</w:t>
      </w:r>
      <w:r w:rsidR="0054209E" w:rsidRPr="00E6231B">
        <w:rPr>
          <w:rFonts w:eastAsia="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E6231B">
        <w:rPr>
          <w:rFonts w:eastAsia="Verdana" w:cs="Times New Roman"/>
          <w:noProof/>
        </w:rPr>
        <w:t>Správa železnic</w:t>
      </w:r>
      <w:r w:rsidR="0054209E" w:rsidRPr="00E6231B">
        <w:rPr>
          <w:rFonts w:eastAsia="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E6231B" w:rsidRDefault="0054209E" w:rsidP="00537F11">
      <w:pPr>
        <w:numPr>
          <w:ilvl w:val="1"/>
          <w:numId w:val="5"/>
        </w:numPr>
        <w:tabs>
          <w:tab w:val="left" w:pos="709"/>
        </w:tabs>
        <w:ind w:left="709" w:hanging="567"/>
        <w:rPr>
          <w:rFonts w:eastAsia="Verdana" w:cs="Times New Roman"/>
          <w:noProof/>
        </w:rPr>
      </w:pPr>
      <w:r w:rsidRPr="00E6231B">
        <w:rPr>
          <w:rFonts w:eastAsia="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Pr="00E6231B" w:rsidRDefault="0054209E" w:rsidP="00537F11">
      <w:pPr>
        <w:numPr>
          <w:ilvl w:val="1"/>
          <w:numId w:val="5"/>
        </w:numPr>
        <w:tabs>
          <w:tab w:val="left" w:pos="709"/>
        </w:tabs>
        <w:ind w:left="709" w:hanging="567"/>
        <w:rPr>
          <w:rFonts w:eastAsia="Verdana" w:cs="Times New Roman"/>
          <w:noProof/>
        </w:rPr>
      </w:pPr>
      <w:r w:rsidRPr="00E6231B">
        <w:rPr>
          <w:rFonts w:eastAsia="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E6231B">
        <w:rPr>
          <w:rFonts w:eastAsia="Verdana" w:cs="Times New Roman"/>
          <w:noProof/>
        </w:rPr>
        <w:t>Správa železnic</w:t>
      </w:r>
      <w:r w:rsidRPr="00E6231B">
        <w:rPr>
          <w:rFonts w:eastAsia="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E6231B">
        <w:rPr>
          <w:rFonts w:eastAsia="Verdana" w:cs="Times New Roman"/>
          <w:noProof/>
        </w:rPr>
        <w:t>Správy železnic</w:t>
      </w:r>
      <w:r w:rsidRPr="00E6231B">
        <w:rPr>
          <w:rFonts w:eastAsia="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E6231B">
        <w:rPr>
          <w:rFonts w:eastAsia="Verdana" w:cs="Times New Roman"/>
          <w:noProof/>
        </w:rPr>
        <w:t>Správě železnic</w:t>
      </w:r>
      <w:r w:rsidRPr="00E6231B">
        <w:rPr>
          <w:rFonts w:eastAsia="Verdana" w:cs="Times New Roman"/>
          <w:noProof/>
        </w:rPr>
        <w:t xml:space="preserve"> skutečnost, že takto označené informace přestaly naplňovat znaky obchodního tajemství.</w:t>
      </w:r>
    </w:p>
    <w:p w14:paraId="5A9BF46E" w14:textId="4BB38DAA" w:rsidR="00D7339C" w:rsidRPr="00E6231B" w:rsidRDefault="00D7339C" w:rsidP="00537F11">
      <w:pPr>
        <w:numPr>
          <w:ilvl w:val="1"/>
          <w:numId w:val="5"/>
        </w:numPr>
        <w:tabs>
          <w:tab w:val="left" w:pos="709"/>
        </w:tabs>
        <w:ind w:left="709" w:hanging="567"/>
        <w:rPr>
          <w:rStyle w:val="Hypertextovodkaz"/>
          <w:color w:val="auto"/>
          <w:u w:val="none"/>
        </w:rPr>
      </w:pPr>
      <w:r w:rsidRPr="00E6231B">
        <w:rPr>
          <w:rFonts w:eastAsia="Verdana" w:cs="Times New Roman"/>
          <w:noProof/>
        </w:rPr>
        <w:t>Smluvní</w:t>
      </w:r>
      <w:r w:rsidRPr="00E6231B">
        <w:t xml:space="preserve">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6231B">
        <w:t>compliance</w:t>
      </w:r>
      <w:proofErr w:type="spellEnd"/>
      <w:r w:rsidRPr="00E6231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E6231B">
          <w:rPr>
            <w:rStyle w:val="Hypertextovodkaz"/>
          </w:rPr>
          <w:t>https://www.spravazeleznic.cz/o-nas/nazadouci-jednani-a-boj-s-korupci</w:t>
        </w:r>
      </w:hyperlink>
    </w:p>
    <w:p w14:paraId="424E8182" w14:textId="10E7276F" w:rsidR="007402F5" w:rsidRPr="00E6231B" w:rsidRDefault="00EE77E4" w:rsidP="00537F11">
      <w:pPr>
        <w:numPr>
          <w:ilvl w:val="1"/>
          <w:numId w:val="5"/>
        </w:numPr>
        <w:tabs>
          <w:tab w:val="left" w:pos="709"/>
        </w:tabs>
        <w:ind w:left="709" w:hanging="567"/>
        <w:rPr>
          <w:rStyle w:val="Hypertextovodkaz"/>
          <w:color w:val="auto"/>
          <w:u w:val="none"/>
        </w:rPr>
      </w:pPr>
      <w:r w:rsidRPr="00E6231B">
        <w:rPr>
          <w:rFonts w:eastAsia="Verdana" w:cs="Times New Roman"/>
          <w:noProof/>
        </w:rPr>
        <w:t>Prodávající</w:t>
      </w:r>
      <w:r w:rsidR="007402F5" w:rsidRPr="00E6231B">
        <w:rPr>
          <w:rStyle w:val="Hypertextovodkaz"/>
          <w:color w:val="auto"/>
          <w:u w:val="none"/>
        </w:rPr>
        <w:t xml:space="preserve"> se zavazuje postupovat v souladu s přílohou této smlouvy zvanou „Opatření pro postup v případě anonymního oznámení o NVS“.</w:t>
      </w:r>
    </w:p>
    <w:p w14:paraId="02E6A408" w14:textId="1CDB3762" w:rsidR="00DE3829" w:rsidRPr="00E6231B" w:rsidRDefault="00DE3829" w:rsidP="00537F11">
      <w:pPr>
        <w:numPr>
          <w:ilvl w:val="1"/>
          <w:numId w:val="5"/>
        </w:numPr>
        <w:tabs>
          <w:tab w:val="left" w:pos="709"/>
        </w:tabs>
        <w:ind w:left="709" w:hanging="567"/>
        <w:rPr>
          <w:rFonts w:eastAsia="Verdana" w:cs="Times New Roman"/>
          <w:noProof/>
        </w:rPr>
      </w:pPr>
      <w:r w:rsidRPr="00E6231B">
        <w:rPr>
          <w:rFonts w:eastAsia="Verdana" w:cs="Times New Roman"/>
          <w:noProof/>
        </w:rPr>
        <w:t xml:space="preserve">Tato smlouva je vyhotovena </w:t>
      </w:r>
      <w:r w:rsidRPr="00087460">
        <w:rPr>
          <w:rFonts w:eastAsia="Verdana" w:cs="Times New Roman"/>
          <w:noProof/>
        </w:rPr>
        <w:t>v</w:t>
      </w:r>
      <w:r w:rsidR="007402F5" w:rsidRPr="00087460">
        <w:rPr>
          <w:rFonts w:eastAsia="Verdana" w:cs="Times New Roman"/>
          <w:noProof/>
        </w:rPr>
        <w:t>e</w:t>
      </w:r>
      <w:r w:rsidRPr="00087460">
        <w:rPr>
          <w:rFonts w:eastAsia="Verdana" w:cs="Times New Roman"/>
          <w:noProof/>
        </w:rPr>
        <w:t> 3 (třech)</w:t>
      </w:r>
      <w:r w:rsidRPr="00E6231B">
        <w:rPr>
          <w:rFonts w:eastAsia="Verdana" w:cs="Times New Roman"/>
          <w:noProof/>
        </w:rPr>
        <w:t xml:space="preserve"> stejnopisech s příslušnými přílohami, které jsou její nedílnou součástí. Každé vyhotovení má platnost originálu. Po podpisu obou smluvních stran kupující obdrží 2 vyhotovení smlouvy a </w:t>
      </w:r>
      <w:r w:rsidRPr="00087460">
        <w:rPr>
          <w:rFonts w:eastAsia="Verdana" w:cs="Times New Roman"/>
          <w:noProof/>
        </w:rPr>
        <w:t>prodávající 1 vyhotovení</w:t>
      </w:r>
      <w:r w:rsidRPr="00E6231B">
        <w:rPr>
          <w:rFonts w:eastAsia="Verdana" w:cs="Times New Roman"/>
          <w:noProof/>
        </w:rPr>
        <w:t xml:space="preserve"> smlouvy.</w:t>
      </w:r>
    </w:p>
    <w:p w14:paraId="0A1344C7" w14:textId="68601690" w:rsidR="007063C7" w:rsidRPr="006461A6" w:rsidRDefault="007063C7" w:rsidP="00537F11">
      <w:pPr>
        <w:pStyle w:val="BodyText31"/>
        <w:tabs>
          <w:tab w:val="clear" w:pos="2268"/>
          <w:tab w:val="clear" w:pos="4536"/>
          <w:tab w:val="left" w:pos="709"/>
        </w:tabs>
        <w:ind w:left="142"/>
        <w:jc w:val="left"/>
        <w:rPr>
          <w:rFonts w:asciiTheme="minorHAnsi" w:hAnsiTheme="minorHAnsi"/>
          <w:sz w:val="18"/>
          <w:szCs w:val="18"/>
        </w:rPr>
      </w:pPr>
      <w:r w:rsidRPr="006461A6">
        <w:rPr>
          <w:rFonts w:asciiTheme="minorHAnsi" w:hAnsiTheme="minorHAnsi" w:cs="Times New Roman"/>
          <w:sz w:val="18"/>
          <w:szCs w:val="18"/>
        </w:rPr>
        <w:t xml:space="preserve">Příloha č. </w:t>
      </w:r>
      <w:r w:rsidR="00087460" w:rsidRPr="006461A6">
        <w:rPr>
          <w:rFonts w:asciiTheme="minorHAnsi" w:hAnsiTheme="minorHAnsi" w:cs="Times New Roman"/>
          <w:sz w:val="18"/>
          <w:szCs w:val="18"/>
        </w:rPr>
        <w:t>1</w:t>
      </w:r>
      <w:r w:rsidRPr="006461A6">
        <w:rPr>
          <w:rFonts w:asciiTheme="minorHAnsi" w:hAnsiTheme="minorHAnsi" w:cs="Times New Roman"/>
          <w:sz w:val="18"/>
          <w:szCs w:val="18"/>
        </w:rPr>
        <w:t>:</w:t>
      </w:r>
      <w:r w:rsidRPr="006461A6">
        <w:rPr>
          <w:rFonts w:asciiTheme="minorHAnsi" w:hAnsiTheme="minorHAnsi" w:cs="Times New Roman"/>
          <w:sz w:val="18"/>
          <w:szCs w:val="18"/>
        </w:rPr>
        <w:tab/>
      </w:r>
      <w:r w:rsidRPr="006461A6">
        <w:rPr>
          <w:rFonts w:asciiTheme="minorHAnsi" w:hAnsiTheme="minorHAnsi"/>
          <w:sz w:val="18"/>
          <w:szCs w:val="18"/>
        </w:rPr>
        <w:t>Oprávněné osoby</w:t>
      </w:r>
      <w:r w:rsidRPr="006461A6" w:rsidDel="000710A8">
        <w:rPr>
          <w:rFonts w:asciiTheme="minorHAnsi" w:hAnsiTheme="minorHAnsi"/>
          <w:sz w:val="18"/>
          <w:szCs w:val="18"/>
        </w:rPr>
        <w:t xml:space="preserve"> </w:t>
      </w:r>
    </w:p>
    <w:p w14:paraId="26E5D54B" w14:textId="37819FBB" w:rsidR="007063C7" w:rsidRPr="006461A6" w:rsidRDefault="001A64D1" w:rsidP="00537F11">
      <w:pPr>
        <w:pStyle w:val="BodyText31"/>
        <w:tabs>
          <w:tab w:val="clear" w:pos="2268"/>
          <w:tab w:val="clear" w:pos="4536"/>
          <w:tab w:val="left" w:pos="709"/>
        </w:tabs>
        <w:ind w:left="142"/>
        <w:jc w:val="left"/>
        <w:rPr>
          <w:rFonts w:asciiTheme="minorHAnsi" w:hAnsiTheme="minorHAnsi"/>
          <w:sz w:val="18"/>
          <w:szCs w:val="18"/>
        </w:rPr>
      </w:pPr>
      <w:r w:rsidRPr="006461A6">
        <w:rPr>
          <w:rFonts w:asciiTheme="minorHAnsi" w:hAnsiTheme="minorHAnsi" w:cs="Times New Roman"/>
          <w:sz w:val="18"/>
          <w:szCs w:val="18"/>
        </w:rPr>
        <w:t xml:space="preserve">Příloha č. </w:t>
      </w:r>
      <w:r w:rsidR="00087460" w:rsidRPr="006461A6">
        <w:rPr>
          <w:rFonts w:asciiTheme="minorHAnsi" w:hAnsiTheme="minorHAnsi" w:cs="Times New Roman"/>
          <w:sz w:val="18"/>
          <w:szCs w:val="18"/>
        </w:rPr>
        <w:t>2</w:t>
      </w:r>
      <w:r w:rsidR="007063C7" w:rsidRPr="006461A6">
        <w:rPr>
          <w:rFonts w:asciiTheme="minorHAnsi" w:hAnsiTheme="minorHAnsi" w:cs="Times New Roman"/>
          <w:sz w:val="18"/>
          <w:szCs w:val="18"/>
        </w:rPr>
        <w:t>:</w:t>
      </w:r>
      <w:r w:rsidR="007063C7" w:rsidRPr="006461A6">
        <w:rPr>
          <w:rFonts w:asciiTheme="minorHAnsi" w:hAnsiTheme="minorHAnsi" w:cs="Times New Roman"/>
          <w:sz w:val="18"/>
          <w:szCs w:val="18"/>
        </w:rPr>
        <w:tab/>
      </w:r>
      <w:r w:rsidR="007063C7" w:rsidRPr="006461A6">
        <w:rPr>
          <w:rFonts w:asciiTheme="minorHAnsi" w:hAnsiTheme="minorHAnsi"/>
          <w:sz w:val="18"/>
          <w:szCs w:val="18"/>
        </w:rPr>
        <w:t>Seznam poddodavatelů</w:t>
      </w:r>
      <w:r w:rsidR="007063C7" w:rsidRPr="006461A6" w:rsidDel="000710A8">
        <w:rPr>
          <w:rFonts w:asciiTheme="minorHAnsi" w:hAnsiTheme="minorHAnsi"/>
          <w:sz w:val="18"/>
          <w:szCs w:val="18"/>
        </w:rPr>
        <w:t xml:space="preserve"> </w:t>
      </w:r>
    </w:p>
    <w:p w14:paraId="2494FEDF" w14:textId="35371C76" w:rsidR="007402F5" w:rsidRPr="006461A6" w:rsidRDefault="007402F5" w:rsidP="00537F11">
      <w:pPr>
        <w:pStyle w:val="BodyText31"/>
        <w:tabs>
          <w:tab w:val="clear" w:pos="2268"/>
          <w:tab w:val="clear" w:pos="4536"/>
          <w:tab w:val="left" w:pos="709"/>
        </w:tabs>
        <w:ind w:left="142"/>
        <w:jc w:val="left"/>
        <w:rPr>
          <w:rFonts w:asciiTheme="minorHAnsi" w:hAnsiTheme="minorHAnsi"/>
          <w:sz w:val="18"/>
          <w:szCs w:val="18"/>
        </w:rPr>
      </w:pPr>
      <w:r w:rsidRPr="006461A6">
        <w:rPr>
          <w:rFonts w:asciiTheme="minorHAnsi" w:hAnsiTheme="minorHAnsi"/>
          <w:sz w:val="18"/>
          <w:szCs w:val="18"/>
        </w:rPr>
        <w:t xml:space="preserve">Příloha č. </w:t>
      </w:r>
      <w:r w:rsidR="00087460" w:rsidRPr="006461A6">
        <w:rPr>
          <w:rFonts w:asciiTheme="minorHAnsi" w:hAnsiTheme="minorHAnsi"/>
          <w:sz w:val="18"/>
          <w:szCs w:val="18"/>
        </w:rPr>
        <w:t>3</w:t>
      </w:r>
      <w:r w:rsidRPr="006461A6">
        <w:rPr>
          <w:rFonts w:asciiTheme="minorHAnsi" w:hAnsiTheme="minorHAnsi"/>
          <w:sz w:val="18"/>
          <w:szCs w:val="18"/>
        </w:rPr>
        <w:t>:</w:t>
      </w:r>
      <w:r w:rsidRPr="006461A6">
        <w:rPr>
          <w:rFonts w:asciiTheme="minorHAnsi" w:hAnsiTheme="minorHAnsi"/>
          <w:sz w:val="18"/>
          <w:szCs w:val="18"/>
        </w:rPr>
        <w:tab/>
        <w:t>Opatření pro postup v případě anonymního oznámení o NVS</w:t>
      </w:r>
    </w:p>
    <w:p w14:paraId="5D2B82D8" w14:textId="6B35C29E" w:rsidR="00D50B02" w:rsidRPr="006461A6" w:rsidRDefault="00D50B02" w:rsidP="00537F11">
      <w:pPr>
        <w:pStyle w:val="BodyText31"/>
        <w:tabs>
          <w:tab w:val="clear" w:pos="2268"/>
          <w:tab w:val="clear" w:pos="4536"/>
          <w:tab w:val="left" w:pos="709"/>
        </w:tabs>
        <w:ind w:left="142"/>
        <w:jc w:val="left"/>
        <w:rPr>
          <w:rFonts w:asciiTheme="minorHAnsi" w:hAnsiTheme="minorHAnsi"/>
          <w:sz w:val="18"/>
          <w:szCs w:val="18"/>
        </w:rPr>
      </w:pPr>
      <w:r w:rsidRPr="006461A6">
        <w:rPr>
          <w:rFonts w:asciiTheme="minorHAnsi" w:hAnsiTheme="minorHAnsi"/>
          <w:sz w:val="18"/>
          <w:szCs w:val="18"/>
        </w:rPr>
        <w:t xml:space="preserve">Příloha č. </w:t>
      </w:r>
      <w:r w:rsidR="00087460" w:rsidRPr="006461A6">
        <w:rPr>
          <w:rFonts w:asciiTheme="minorHAnsi" w:hAnsiTheme="minorHAnsi"/>
          <w:sz w:val="18"/>
          <w:szCs w:val="18"/>
        </w:rPr>
        <w:t>4</w:t>
      </w:r>
      <w:r w:rsidRPr="006461A6">
        <w:rPr>
          <w:rFonts w:asciiTheme="minorHAnsi" w:hAnsiTheme="minorHAnsi"/>
          <w:sz w:val="18"/>
          <w:szCs w:val="18"/>
        </w:rPr>
        <w:t>:</w:t>
      </w:r>
      <w:r w:rsidRPr="006461A6">
        <w:rPr>
          <w:rFonts w:asciiTheme="minorHAnsi" w:hAnsiTheme="minorHAnsi"/>
          <w:sz w:val="18"/>
          <w:szCs w:val="18"/>
        </w:rPr>
        <w:tab/>
        <w:t>Analýza nebezpečí a hodnocení rizik</w:t>
      </w:r>
    </w:p>
    <w:p w14:paraId="1196FE57" w14:textId="21C63E49" w:rsidR="00BA4D98" w:rsidRDefault="00BA4D98" w:rsidP="00537F11">
      <w:pPr>
        <w:pStyle w:val="BodyText31"/>
        <w:tabs>
          <w:tab w:val="clear" w:pos="2268"/>
          <w:tab w:val="clear" w:pos="4536"/>
          <w:tab w:val="left" w:pos="709"/>
        </w:tabs>
        <w:ind w:left="142"/>
        <w:jc w:val="left"/>
        <w:rPr>
          <w:rFonts w:asciiTheme="minorHAnsi" w:hAnsiTheme="minorHAnsi"/>
          <w:sz w:val="18"/>
          <w:szCs w:val="18"/>
        </w:rPr>
      </w:pPr>
      <w:r w:rsidRPr="006461A6">
        <w:rPr>
          <w:rFonts w:asciiTheme="minorHAnsi" w:hAnsiTheme="minorHAnsi"/>
          <w:sz w:val="18"/>
          <w:szCs w:val="18"/>
        </w:rPr>
        <w:t xml:space="preserve">Příloha č. </w:t>
      </w:r>
      <w:r w:rsidR="00087460" w:rsidRPr="006461A6">
        <w:rPr>
          <w:rFonts w:asciiTheme="minorHAnsi" w:hAnsiTheme="minorHAnsi"/>
          <w:sz w:val="18"/>
          <w:szCs w:val="18"/>
        </w:rPr>
        <w:t>5</w:t>
      </w:r>
      <w:r w:rsidRPr="006461A6">
        <w:rPr>
          <w:rFonts w:asciiTheme="minorHAnsi" w:hAnsiTheme="minorHAnsi"/>
          <w:sz w:val="18"/>
          <w:szCs w:val="18"/>
        </w:rPr>
        <w:t>:</w:t>
      </w:r>
      <w:r w:rsidRPr="006461A6">
        <w:rPr>
          <w:rFonts w:asciiTheme="minorHAnsi" w:hAnsiTheme="minorHAnsi"/>
          <w:sz w:val="18"/>
          <w:szCs w:val="18"/>
        </w:rPr>
        <w:tab/>
        <w:t>Seznam požadovaných pojištění</w:t>
      </w:r>
    </w:p>
    <w:p w14:paraId="50E7FAC0" w14:textId="38E3E995" w:rsidR="00077E14" w:rsidRDefault="00077E14" w:rsidP="00537F11">
      <w:pPr>
        <w:pStyle w:val="BodyText31"/>
        <w:tabs>
          <w:tab w:val="clear" w:pos="2268"/>
          <w:tab w:val="clear" w:pos="4536"/>
          <w:tab w:val="left" w:pos="709"/>
        </w:tabs>
        <w:ind w:left="142"/>
        <w:jc w:val="left"/>
        <w:rPr>
          <w:rFonts w:asciiTheme="minorHAnsi" w:hAnsiTheme="minorHAnsi"/>
          <w:sz w:val="18"/>
          <w:szCs w:val="18"/>
        </w:rPr>
      </w:pPr>
    </w:p>
    <w:p w14:paraId="1A84D4FE" w14:textId="4CCDDBE2" w:rsidR="00077E14" w:rsidRDefault="00077E14" w:rsidP="00537F11">
      <w:pPr>
        <w:pStyle w:val="BodyText31"/>
        <w:tabs>
          <w:tab w:val="clear" w:pos="2268"/>
          <w:tab w:val="clear" w:pos="4536"/>
          <w:tab w:val="left" w:pos="709"/>
        </w:tabs>
        <w:ind w:left="142"/>
        <w:jc w:val="left"/>
        <w:rPr>
          <w:rFonts w:asciiTheme="minorHAnsi" w:hAnsiTheme="minorHAnsi"/>
          <w:sz w:val="18"/>
          <w:szCs w:val="18"/>
        </w:rPr>
      </w:pPr>
    </w:p>
    <w:p w14:paraId="10794B24" w14:textId="77777777" w:rsidR="000C0130" w:rsidRDefault="000C0130" w:rsidP="00537F11">
      <w:pPr>
        <w:pStyle w:val="BodyText31"/>
        <w:tabs>
          <w:tab w:val="clear" w:pos="2268"/>
          <w:tab w:val="clear" w:pos="4536"/>
          <w:tab w:val="left" w:pos="709"/>
        </w:tabs>
        <w:ind w:left="142"/>
        <w:jc w:val="left"/>
        <w:rPr>
          <w:rFonts w:asciiTheme="minorHAnsi" w:hAnsiTheme="minorHAnsi"/>
          <w:sz w:val="18"/>
          <w:szCs w:val="18"/>
        </w:rPr>
      </w:pPr>
    </w:p>
    <w:p w14:paraId="372521B6" w14:textId="70F547C7" w:rsidR="008136F8" w:rsidRDefault="008136F8" w:rsidP="00537F11">
      <w:pPr>
        <w:tabs>
          <w:tab w:val="left" w:pos="709"/>
          <w:tab w:val="left" w:pos="5103"/>
        </w:tabs>
        <w:spacing w:before="240"/>
      </w:pPr>
      <w:r w:rsidRPr="0019340A">
        <w:t>V Praze d</w:t>
      </w:r>
      <w:r w:rsidR="00C44A79">
        <w:t xml:space="preserve">ne </w:t>
      </w:r>
      <w:r w:rsidR="00C44A79" w:rsidRPr="0019340A">
        <w:t>…………………</w:t>
      </w:r>
      <w:r w:rsidR="006461A6">
        <w:tab/>
      </w:r>
      <w:r w:rsidR="006461A6">
        <w:tab/>
      </w:r>
      <w:r w:rsidR="0054209E" w:rsidRPr="0019340A">
        <w:t>V ………</w:t>
      </w:r>
      <w:r w:rsidR="00C44A79" w:rsidRPr="0019340A">
        <w:t>…………</w:t>
      </w:r>
      <w:r w:rsidR="0054209E" w:rsidRPr="0019340A">
        <w:t xml:space="preserve"> dne ………</w:t>
      </w:r>
      <w:r w:rsidR="0054209E" w:rsidRPr="0019340A">
        <w:tab/>
      </w:r>
    </w:p>
    <w:p w14:paraId="268B0788" w14:textId="1C273D6C" w:rsidR="008136F8" w:rsidRDefault="008136F8" w:rsidP="00537F11">
      <w:pPr>
        <w:tabs>
          <w:tab w:val="left" w:pos="709"/>
          <w:tab w:val="left" w:pos="5103"/>
        </w:tabs>
      </w:pPr>
      <w:r w:rsidRPr="0019340A">
        <w:t>Kupující:</w:t>
      </w:r>
      <w:r>
        <w:tab/>
      </w:r>
      <w:r>
        <w:tab/>
      </w:r>
      <w:r w:rsidRPr="0019340A">
        <w:t>Prodávající:</w:t>
      </w:r>
    </w:p>
    <w:p w14:paraId="286C098A" w14:textId="0C638635" w:rsidR="00077E14" w:rsidRDefault="00077E14" w:rsidP="00537F11">
      <w:pPr>
        <w:tabs>
          <w:tab w:val="left" w:pos="709"/>
          <w:tab w:val="left" w:pos="5103"/>
        </w:tabs>
      </w:pPr>
    </w:p>
    <w:p w14:paraId="6120495D" w14:textId="77777777" w:rsidR="000C0130" w:rsidRDefault="000C0130" w:rsidP="00537F11">
      <w:pPr>
        <w:tabs>
          <w:tab w:val="left" w:pos="709"/>
          <w:tab w:val="left" w:pos="5103"/>
        </w:tabs>
      </w:pPr>
    </w:p>
    <w:p w14:paraId="0047A9BA" w14:textId="425FAC3A" w:rsidR="0054209E" w:rsidRPr="0019340A" w:rsidRDefault="0054209E" w:rsidP="00537F11">
      <w:pPr>
        <w:tabs>
          <w:tab w:val="left" w:pos="709"/>
          <w:tab w:val="left" w:pos="5103"/>
        </w:tabs>
        <w:spacing w:after="0"/>
      </w:pPr>
      <w:r w:rsidRPr="0019340A">
        <w:t>…………………………</w:t>
      </w:r>
      <w:r w:rsidRPr="0019340A">
        <w:tab/>
      </w:r>
      <w:r w:rsidR="00CD0711">
        <w:tab/>
      </w:r>
      <w:r w:rsidRPr="0019340A">
        <w:t>……………………………</w:t>
      </w:r>
    </w:p>
    <w:p w14:paraId="5846E3AA" w14:textId="77777777" w:rsidR="0054209E" w:rsidRPr="0019340A" w:rsidRDefault="0054209E" w:rsidP="00537F11">
      <w:pPr>
        <w:tabs>
          <w:tab w:val="left" w:pos="709"/>
          <w:tab w:val="left" w:pos="5103"/>
        </w:tabs>
        <w:spacing w:after="0"/>
        <w:rPr>
          <w:b/>
        </w:rPr>
      </w:pPr>
      <w:r w:rsidRPr="0019340A">
        <w:rPr>
          <w:b/>
        </w:rPr>
        <w:t>Ing. Vladimír Filip</w:t>
      </w:r>
    </w:p>
    <w:p w14:paraId="3298D936" w14:textId="77777777" w:rsidR="0054209E" w:rsidRPr="0019340A" w:rsidRDefault="0054209E" w:rsidP="00537F11">
      <w:pPr>
        <w:tabs>
          <w:tab w:val="left" w:pos="709"/>
          <w:tab w:val="left" w:pos="5103"/>
        </w:tabs>
        <w:spacing w:after="0"/>
      </w:pPr>
      <w:r w:rsidRPr="0019340A">
        <w:t xml:space="preserve">ředitel </w:t>
      </w:r>
    </w:p>
    <w:p w14:paraId="2CD1B66C" w14:textId="5BFF79A7" w:rsidR="0054209E" w:rsidRDefault="0054209E" w:rsidP="00537F11">
      <w:pPr>
        <w:tabs>
          <w:tab w:val="left" w:pos="709"/>
          <w:tab w:val="left" w:pos="5103"/>
        </w:tabs>
      </w:pPr>
      <w:r w:rsidRPr="0019340A">
        <w:t>Oblastní ředitelství Praha</w:t>
      </w:r>
    </w:p>
    <w:p w14:paraId="72EAE264" w14:textId="1B27BE20" w:rsidR="00C934F0" w:rsidRDefault="00C934F0" w:rsidP="00537F11">
      <w:pPr>
        <w:tabs>
          <w:tab w:val="left" w:pos="709"/>
          <w:tab w:val="left" w:pos="5103"/>
        </w:tabs>
      </w:pPr>
    </w:p>
    <w:p w14:paraId="5EB59941" w14:textId="5808146E" w:rsidR="000C0130" w:rsidRDefault="000C0130" w:rsidP="00537F11">
      <w:pPr>
        <w:tabs>
          <w:tab w:val="left" w:pos="709"/>
          <w:tab w:val="left" w:pos="5103"/>
        </w:tabs>
      </w:pPr>
    </w:p>
    <w:p w14:paraId="4904B483" w14:textId="77777777" w:rsidR="000C0130" w:rsidRDefault="000C0130" w:rsidP="00537F11">
      <w:pPr>
        <w:tabs>
          <w:tab w:val="left" w:pos="709"/>
          <w:tab w:val="left" w:pos="5103"/>
        </w:tabs>
      </w:pPr>
    </w:p>
    <w:p w14:paraId="75F84B3E" w14:textId="77777777" w:rsidR="00C934F0" w:rsidRDefault="00C934F0" w:rsidP="00537F11">
      <w:pPr>
        <w:tabs>
          <w:tab w:val="left" w:pos="709"/>
          <w:tab w:val="left" w:pos="5103"/>
        </w:tabs>
      </w:pPr>
    </w:p>
    <w:p w14:paraId="59FEF3BE" w14:textId="315B8121" w:rsidR="00460339" w:rsidRDefault="0054209E" w:rsidP="00537F11">
      <w:pPr>
        <w:tabs>
          <w:tab w:val="left" w:pos="709"/>
        </w:tabs>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6461A6">
        <w:t>ctvím Registru smluv dne ……………</w:t>
      </w:r>
    </w:p>
    <w:p w14:paraId="7DBCA218" w14:textId="0A6714E0" w:rsidR="00E76DC4" w:rsidRPr="00B26902" w:rsidRDefault="00E6231B" w:rsidP="00537F11">
      <w:pPr>
        <w:pStyle w:val="Nadpisbezsl1-1"/>
        <w:tabs>
          <w:tab w:val="left" w:pos="709"/>
        </w:tabs>
      </w:pPr>
      <w:r>
        <w:t>Příloha č. 1</w:t>
      </w:r>
    </w:p>
    <w:p w14:paraId="48A3601D" w14:textId="77777777" w:rsidR="00E76DC4" w:rsidRPr="00B26902" w:rsidRDefault="00E76DC4" w:rsidP="00537F11">
      <w:pPr>
        <w:pStyle w:val="Nadpisbezsl1-2"/>
        <w:tabs>
          <w:tab w:val="left" w:pos="709"/>
        </w:tabs>
      </w:pPr>
      <w:r>
        <w:t>Oprávněné osoby</w:t>
      </w:r>
    </w:p>
    <w:p w14:paraId="3EAB19DE" w14:textId="1BC02FA2" w:rsidR="00E76DC4" w:rsidRDefault="00E76DC4" w:rsidP="00537F11">
      <w:pPr>
        <w:pStyle w:val="Textbezodsazen"/>
        <w:tabs>
          <w:tab w:val="left" w:pos="709"/>
        </w:tabs>
        <w:rPr>
          <w:b/>
        </w:rPr>
      </w:pPr>
      <w:r>
        <w:rPr>
          <w:b/>
        </w:rPr>
        <w:t>Za Kupujícího</w:t>
      </w:r>
      <w:r w:rsidRPr="00ED29F1">
        <w:rPr>
          <w:b/>
        </w:rPr>
        <w:t>:</w:t>
      </w:r>
    </w:p>
    <w:p w14:paraId="450C319D" w14:textId="77777777" w:rsidR="00E76DC4" w:rsidRPr="00F95FBD" w:rsidRDefault="00E76DC4" w:rsidP="00537F11">
      <w:pPr>
        <w:pStyle w:val="Nadpistabulky"/>
        <w:tabs>
          <w:tab w:val="left" w:pos="709"/>
        </w:tabs>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537F11">
            <w:pPr>
              <w:pStyle w:val="Tabulka"/>
              <w:tabs>
                <w:tab w:val="left" w:pos="709"/>
              </w:tabs>
              <w:rPr>
                <w:rStyle w:val="Nadpisvtabulce"/>
              </w:rPr>
            </w:pPr>
            <w:r w:rsidRPr="00F95FBD">
              <w:rPr>
                <w:rStyle w:val="Nadpisvtabulce"/>
              </w:rPr>
              <w:t>Jméno a příjmení</w:t>
            </w:r>
          </w:p>
        </w:tc>
        <w:tc>
          <w:tcPr>
            <w:tcW w:w="5812" w:type="dxa"/>
          </w:tcPr>
          <w:p w14:paraId="24CEEBC1" w14:textId="77777777" w:rsidR="00E76DC4" w:rsidRPr="00F95FBD" w:rsidRDefault="00E76DC4" w:rsidP="00537F11">
            <w:pPr>
              <w:pStyle w:val="Tabulka"/>
              <w:tabs>
                <w:tab w:val="left" w:pos="709"/>
              </w:tabs>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537F11">
            <w:pPr>
              <w:pStyle w:val="Tabulka"/>
              <w:tabs>
                <w:tab w:val="left" w:pos="709"/>
              </w:tabs>
              <w:rPr>
                <w:sz w:val="18"/>
              </w:rPr>
            </w:pPr>
            <w:r w:rsidRPr="00F95FBD">
              <w:rPr>
                <w:sz w:val="18"/>
              </w:rPr>
              <w:t>Adresa</w:t>
            </w:r>
          </w:p>
        </w:tc>
        <w:tc>
          <w:tcPr>
            <w:tcW w:w="5812" w:type="dxa"/>
          </w:tcPr>
          <w:p w14:paraId="6970E310" w14:textId="77777777" w:rsidR="00E76DC4" w:rsidRPr="00F95FBD" w:rsidRDefault="00E76DC4"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537F11">
            <w:pPr>
              <w:pStyle w:val="Tabulka"/>
              <w:tabs>
                <w:tab w:val="left" w:pos="709"/>
              </w:tabs>
              <w:rPr>
                <w:sz w:val="18"/>
              </w:rPr>
            </w:pPr>
            <w:r w:rsidRPr="00F95FBD">
              <w:rPr>
                <w:sz w:val="18"/>
              </w:rPr>
              <w:t>E-mail</w:t>
            </w:r>
          </w:p>
        </w:tc>
        <w:tc>
          <w:tcPr>
            <w:tcW w:w="5812" w:type="dxa"/>
          </w:tcPr>
          <w:p w14:paraId="4E8B2D17" w14:textId="77777777" w:rsidR="00E76DC4" w:rsidRPr="00F95FBD" w:rsidRDefault="00E76DC4"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537F11">
            <w:pPr>
              <w:pStyle w:val="Tabulka"/>
              <w:tabs>
                <w:tab w:val="left" w:pos="709"/>
              </w:tabs>
              <w:rPr>
                <w:sz w:val="18"/>
              </w:rPr>
            </w:pPr>
            <w:r w:rsidRPr="00F95FBD">
              <w:rPr>
                <w:sz w:val="18"/>
              </w:rPr>
              <w:t>Telefon</w:t>
            </w:r>
          </w:p>
        </w:tc>
        <w:tc>
          <w:tcPr>
            <w:tcW w:w="5812" w:type="dxa"/>
          </w:tcPr>
          <w:p w14:paraId="281F8A7D" w14:textId="1E957E11" w:rsidR="00E76DC4" w:rsidRPr="00F95FBD" w:rsidRDefault="00525A2B"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537F11">
      <w:pPr>
        <w:pStyle w:val="Textbezodsazen"/>
        <w:tabs>
          <w:tab w:val="left" w:pos="709"/>
        </w:tabs>
      </w:pPr>
    </w:p>
    <w:p w14:paraId="193315C9" w14:textId="77777777" w:rsidR="00E76DC4" w:rsidRPr="00F95FBD" w:rsidRDefault="00E76DC4" w:rsidP="00537F11">
      <w:pPr>
        <w:pStyle w:val="Nadpistabulky"/>
        <w:tabs>
          <w:tab w:val="left" w:pos="709"/>
        </w:tabs>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537F11">
            <w:pPr>
              <w:pStyle w:val="Tabulka"/>
              <w:tabs>
                <w:tab w:val="left" w:pos="709"/>
              </w:tabs>
              <w:rPr>
                <w:rStyle w:val="Nadpisvtabulce"/>
                <w:b w:val="0"/>
              </w:rPr>
            </w:pPr>
            <w:r w:rsidRPr="00F95FBD">
              <w:rPr>
                <w:rStyle w:val="Nadpisvtabulce"/>
                <w:b w:val="0"/>
              </w:rPr>
              <w:t>Jméno a příjmení</w:t>
            </w:r>
          </w:p>
        </w:tc>
        <w:tc>
          <w:tcPr>
            <w:tcW w:w="5812" w:type="dxa"/>
          </w:tcPr>
          <w:p w14:paraId="7F54225B" w14:textId="0E28A6CA" w:rsidR="00E76DC4" w:rsidRPr="00F95FBD" w:rsidRDefault="00C934F0" w:rsidP="00537F11">
            <w:pPr>
              <w:pStyle w:val="Tabulka"/>
              <w:tabs>
                <w:tab w:val="left" w:pos="709"/>
              </w:tabs>
              <w:cnfStyle w:val="100000000000" w:firstRow="1" w:lastRow="0" w:firstColumn="0" w:lastColumn="0" w:oddVBand="0" w:evenVBand="0" w:oddHBand="0" w:evenHBand="0" w:firstRowFirstColumn="0" w:firstRowLastColumn="0" w:lastRowFirstColumn="0" w:lastRowLastColumn="0"/>
              <w:rPr>
                <w:sz w:val="18"/>
              </w:rPr>
            </w:pPr>
            <w:r w:rsidRPr="00C934F0">
              <w:rPr>
                <w:sz w:val="18"/>
              </w:rPr>
              <w:t>Lukáš Tichý</w:t>
            </w:r>
            <w:r>
              <w:rPr>
                <w:sz w:val="18"/>
              </w:rPr>
              <w:t>,</w:t>
            </w:r>
            <w:r w:rsidRPr="00C934F0">
              <w:rPr>
                <w:sz w:val="18"/>
              </w:rPr>
              <w:t xml:space="preserve"> DiS</w:t>
            </w:r>
            <w:r>
              <w:rPr>
                <w:sz w:val="18"/>
              </w:rPr>
              <w:t>.</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537F11">
            <w:pPr>
              <w:pStyle w:val="Tabulka"/>
              <w:tabs>
                <w:tab w:val="left" w:pos="709"/>
              </w:tabs>
              <w:rPr>
                <w:sz w:val="18"/>
              </w:rPr>
            </w:pPr>
            <w:r w:rsidRPr="00F95FBD">
              <w:rPr>
                <w:sz w:val="18"/>
              </w:rPr>
              <w:t>Adresa</w:t>
            </w:r>
          </w:p>
        </w:tc>
        <w:tc>
          <w:tcPr>
            <w:tcW w:w="5812" w:type="dxa"/>
          </w:tcPr>
          <w:p w14:paraId="4E8A79D3" w14:textId="34FBBD8D" w:rsidR="00E76DC4" w:rsidRPr="00365277" w:rsidRDefault="00365277" w:rsidP="003E1BF6">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Pr>
                <w:sz w:val="18"/>
              </w:rPr>
              <w:t xml:space="preserve">Ke </w:t>
            </w:r>
            <w:proofErr w:type="spellStart"/>
            <w:r>
              <w:rPr>
                <w:sz w:val="18"/>
              </w:rPr>
              <w:t>Kocandě</w:t>
            </w:r>
            <w:proofErr w:type="spellEnd"/>
            <w:r>
              <w:rPr>
                <w:sz w:val="18"/>
              </w:rPr>
              <w:t>, 278 01 Kralupy nad Vltavou</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537F11">
            <w:pPr>
              <w:pStyle w:val="Tabulka"/>
              <w:tabs>
                <w:tab w:val="left" w:pos="709"/>
              </w:tabs>
              <w:rPr>
                <w:sz w:val="18"/>
              </w:rPr>
            </w:pPr>
            <w:r w:rsidRPr="00F95FBD">
              <w:rPr>
                <w:sz w:val="18"/>
              </w:rPr>
              <w:t>E-mail</w:t>
            </w:r>
          </w:p>
        </w:tc>
        <w:tc>
          <w:tcPr>
            <w:tcW w:w="5812" w:type="dxa"/>
          </w:tcPr>
          <w:p w14:paraId="23A5941E" w14:textId="6600C224" w:rsidR="00E76DC4" w:rsidRPr="00365277" w:rsidRDefault="00365277"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sidRPr="00365277">
              <w:rPr>
                <w:sz w:val="18"/>
              </w:rPr>
              <w:t>TichyL@spravazeleznic.cz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537F11">
            <w:pPr>
              <w:pStyle w:val="Tabulka"/>
              <w:tabs>
                <w:tab w:val="left" w:pos="709"/>
              </w:tabs>
              <w:rPr>
                <w:sz w:val="18"/>
              </w:rPr>
            </w:pPr>
            <w:r w:rsidRPr="00F95FBD">
              <w:rPr>
                <w:sz w:val="18"/>
              </w:rPr>
              <w:t>Telefon</w:t>
            </w:r>
          </w:p>
        </w:tc>
        <w:tc>
          <w:tcPr>
            <w:tcW w:w="5812" w:type="dxa"/>
          </w:tcPr>
          <w:p w14:paraId="37B2B7C7" w14:textId="7BE8FE59" w:rsidR="00E76DC4" w:rsidRPr="00365277" w:rsidRDefault="00365277"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sidRPr="00365277">
              <w:rPr>
                <w:sz w:val="18"/>
              </w:rPr>
              <w:t>+420 724 052 873</w:t>
            </w:r>
          </w:p>
        </w:tc>
      </w:tr>
    </w:tbl>
    <w:p w14:paraId="5EDD10EF" w14:textId="7ECDE7D0" w:rsidR="004C663A" w:rsidRDefault="004C663A" w:rsidP="00537F11">
      <w:pPr>
        <w:pStyle w:val="Textbezodsazen"/>
        <w:tabs>
          <w:tab w:val="left" w:pos="709"/>
        </w:tabs>
        <w:rPr>
          <w:b/>
        </w:rPr>
      </w:pPr>
    </w:p>
    <w:p w14:paraId="3C4314D1" w14:textId="5DA5612E" w:rsidR="004C663A" w:rsidRDefault="004C663A" w:rsidP="00537F11">
      <w:pPr>
        <w:pStyle w:val="Textbezodsazen"/>
        <w:tabs>
          <w:tab w:val="left" w:pos="709"/>
        </w:tabs>
        <w:rPr>
          <w:b/>
        </w:rPr>
      </w:pPr>
    </w:p>
    <w:p w14:paraId="05BE85D1" w14:textId="7BAE69F5" w:rsidR="008E1D4E" w:rsidRDefault="008E1D4E" w:rsidP="00537F11">
      <w:pPr>
        <w:pStyle w:val="Textbezodsazen"/>
        <w:tabs>
          <w:tab w:val="left" w:pos="709"/>
        </w:tabs>
        <w:rPr>
          <w:b/>
        </w:rPr>
      </w:pPr>
    </w:p>
    <w:p w14:paraId="48505D4B" w14:textId="1B5C056E" w:rsidR="00E76DC4" w:rsidRDefault="00E76DC4" w:rsidP="00537F11">
      <w:pPr>
        <w:tabs>
          <w:tab w:val="left" w:pos="709"/>
        </w:tabs>
        <w:rPr>
          <w:b/>
        </w:rPr>
      </w:pPr>
      <w:r>
        <w:rPr>
          <w:b/>
        </w:rPr>
        <w:t>Za Prodávajícího:</w:t>
      </w:r>
    </w:p>
    <w:p w14:paraId="4E17D2AC" w14:textId="77777777" w:rsidR="00E76DC4" w:rsidRPr="00ED29F1" w:rsidRDefault="00E76DC4" w:rsidP="00537F11">
      <w:pPr>
        <w:pStyle w:val="Textbezodsazen"/>
        <w:tabs>
          <w:tab w:val="left" w:pos="709"/>
        </w:tabs>
        <w:rPr>
          <w:b/>
        </w:rPr>
      </w:pPr>
    </w:p>
    <w:p w14:paraId="02F9F4D1" w14:textId="77777777" w:rsidR="00E76DC4" w:rsidRPr="00F95FBD" w:rsidRDefault="00E76DC4" w:rsidP="00537F11">
      <w:pPr>
        <w:pStyle w:val="Nadpistabulky"/>
        <w:tabs>
          <w:tab w:val="left" w:pos="709"/>
        </w:tabs>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537F11">
            <w:pPr>
              <w:pStyle w:val="Tabulka"/>
              <w:tabs>
                <w:tab w:val="left" w:pos="709"/>
              </w:tabs>
              <w:rPr>
                <w:rStyle w:val="Nadpisvtabulce"/>
              </w:rPr>
            </w:pPr>
            <w:r w:rsidRPr="00F95FBD">
              <w:rPr>
                <w:rStyle w:val="Nadpisvtabulce"/>
              </w:rPr>
              <w:t>Jméno a příjmení</w:t>
            </w:r>
          </w:p>
        </w:tc>
        <w:tc>
          <w:tcPr>
            <w:tcW w:w="5812" w:type="dxa"/>
          </w:tcPr>
          <w:p w14:paraId="6F7BB7BC" w14:textId="231CCCCC" w:rsidR="00E76DC4" w:rsidRPr="00F95FBD" w:rsidRDefault="00E76DC4" w:rsidP="00537F11">
            <w:pPr>
              <w:pStyle w:val="Tabulka"/>
              <w:tabs>
                <w:tab w:val="left" w:pos="709"/>
              </w:tabs>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537F11">
            <w:pPr>
              <w:pStyle w:val="Tabulka"/>
              <w:tabs>
                <w:tab w:val="left" w:pos="709"/>
              </w:tabs>
              <w:rPr>
                <w:sz w:val="18"/>
              </w:rPr>
            </w:pPr>
            <w:r w:rsidRPr="00F95FBD">
              <w:rPr>
                <w:sz w:val="18"/>
              </w:rPr>
              <w:t>Adresa</w:t>
            </w:r>
          </w:p>
        </w:tc>
        <w:tc>
          <w:tcPr>
            <w:tcW w:w="5812" w:type="dxa"/>
          </w:tcPr>
          <w:p w14:paraId="54994B20" w14:textId="1C4B8DAB" w:rsidR="00E76DC4" w:rsidRPr="00F95FBD" w:rsidRDefault="00E76DC4"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537F11">
            <w:pPr>
              <w:pStyle w:val="Tabulka"/>
              <w:tabs>
                <w:tab w:val="left" w:pos="709"/>
              </w:tabs>
              <w:rPr>
                <w:sz w:val="18"/>
              </w:rPr>
            </w:pPr>
            <w:r w:rsidRPr="00F95FBD">
              <w:rPr>
                <w:sz w:val="18"/>
              </w:rPr>
              <w:t>E-mail</w:t>
            </w:r>
          </w:p>
        </w:tc>
        <w:tc>
          <w:tcPr>
            <w:tcW w:w="5812" w:type="dxa"/>
          </w:tcPr>
          <w:p w14:paraId="4C6BA40F" w14:textId="5B7D8663" w:rsidR="00E76DC4" w:rsidRPr="00F95FBD" w:rsidRDefault="00E76DC4"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537F11">
            <w:pPr>
              <w:pStyle w:val="Tabulka"/>
              <w:tabs>
                <w:tab w:val="left" w:pos="709"/>
              </w:tabs>
              <w:rPr>
                <w:sz w:val="18"/>
              </w:rPr>
            </w:pPr>
            <w:r w:rsidRPr="00F95FBD">
              <w:rPr>
                <w:sz w:val="18"/>
              </w:rPr>
              <w:t>Telefon</w:t>
            </w:r>
          </w:p>
        </w:tc>
        <w:tc>
          <w:tcPr>
            <w:tcW w:w="5812" w:type="dxa"/>
          </w:tcPr>
          <w:p w14:paraId="6A2C66AE" w14:textId="5BEAB772" w:rsidR="00E76DC4" w:rsidRPr="00F95FBD" w:rsidRDefault="00E76DC4"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537F11">
      <w:pPr>
        <w:pStyle w:val="Textbezodsazen"/>
        <w:tabs>
          <w:tab w:val="left" w:pos="709"/>
        </w:tabs>
      </w:pPr>
    </w:p>
    <w:p w14:paraId="285E69DC" w14:textId="77777777" w:rsidR="00E76DC4" w:rsidRPr="00F95FBD" w:rsidRDefault="00E76DC4" w:rsidP="00537F11">
      <w:pPr>
        <w:pStyle w:val="Nadpistabulky"/>
        <w:tabs>
          <w:tab w:val="left" w:pos="709"/>
        </w:tabs>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537F11">
            <w:pPr>
              <w:pStyle w:val="Tabulka"/>
              <w:tabs>
                <w:tab w:val="left" w:pos="709"/>
              </w:tabs>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537F11">
            <w:pPr>
              <w:pStyle w:val="Tabulka"/>
              <w:tabs>
                <w:tab w:val="left" w:pos="709"/>
              </w:tabs>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537F11">
            <w:pPr>
              <w:pStyle w:val="Tabulka"/>
              <w:tabs>
                <w:tab w:val="left" w:pos="709"/>
              </w:tabs>
              <w:rPr>
                <w:sz w:val="18"/>
              </w:rPr>
            </w:pPr>
            <w:r w:rsidRPr="00F95FBD">
              <w:rPr>
                <w:sz w:val="18"/>
              </w:rPr>
              <w:t>Adresa</w:t>
            </w:r>
          </w:p>
        </w:tc>
        <w:tc>
          <w:tcPr>
            <w:tcW w:w="5812" w:type="dxa"/>
          </w:tcPr>
          <w:p w14:paraId="2C4E86C6" w14:textId="3719E632" w:rsidR="00E76DC4" w:rsidRPr="00F95FBD" w:rsidRDefault="00E76DC4"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537F11">
            <w:pPr>
              <w:pStyle w:val="Tabulka"/>
              <w:tabs>
                <w:tab w:val="left" w:pos="709"/>
              </w:tabs>
              <w:rPr>
                <w:sz w:val="18"/>
              </w:rPr>
            </w:pPr>
            <w:r w:rsidRPr="00F95FBD">
              <w:rPr>
                <w:sz w:val="18"/>
              </w:rPr>
              <w:t>E-mail</w:t>
            </w:r>
          </w:p>
        </w:tc>
        <w:tc>
          <w:tcPr>
            <w:tcW w:w="5812" w:type="dxa"/>
          </w:tcPr>
          <w:p w14:paraId="410AB50F" w14:textId="2BB73C2C" w:rsidR="00E76DC4" w:rsidRPr="00F95FBD" w:rsidRDefault="00E76DC4"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537F11">
            <w:pPr>
              <w:pStyle w:val="Tabulka"/>
              <w:tabs>
                <w:tab w:val="left" w:pos="709"/>
              </w:tabs>
              <w:rPr>
                <w:sz w:val="18"/>
              </w:rPr>
            </w:pPr>
            <w:r w:rsidRPr="00F95FBD">
              <w:rPr>
                <w:sz w:val="18"/>
              </w:rPr>
              <w:t>Telefon</w:t>
            </w:r>
          </w:p>
        </w:tc>
        <w:tc>
          <w:tcPr>
            <w:tcW w:w="5812" w:type="dxa"/>
          </w:tcPr>
          <w:p w14:paraId="1F855D80" w14:textId="153B1594" w:rsidR="00E76DC4" w:rsidRPr="00F95FBD" w:rsidRDefault="00E76DC4"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537F11">
      <w:pPr>
        <w:pStyle w:val="Textbezodsazen"/>
        <w:tabs>
          <w:tab w:val="left" w:pos="709"/>
        </w:tabs>
      </w:pPr>
    </w:p>
    <w:p w14:paraId="59C8F63B" w14:textId="77777777" w:rsidR="00E76DC4" w:rsidRDefault="00E76DC4" w:rsidP="00537F11">
      <w:pPr>
        <w:pStyle w:val="Textbezodsazen"/>
        <w:tabs>
          <w:tab w:val="left" w:pos="709"/>
        </w:tabs>
      </w:pPr>
    </w:p>
    <w:p w14:paraId="3AFAAA74" w14:textId="77777777" w:rsidR="00460339" w:rsidRDefault="00460339" w:rsidP="00537F11">
      <w:pPr>
        <w:pStyle w:val="Tabulka"/>
        <w:tabs>
          <w:tab w:val="left" w:pos="709"/>
        </w:tabs>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01A32322" w:rsidR="00352395" w:rsidRPr="001A64D1" w:rsidRDefault="001A64D1" w:rsidP="00537F11">
      <w:pPr>
        <w:tabs>
          <w:tab w:val="left" w:pos="709"/>
        </w:tabs>
        <w:rPr>
          <w:rFonts w:asciiTheme="majorHAnsi" w:hAnsiTheme="majorHAnsi"/>
          <w:b/>
          <w:sz w:val="22"/>
          <w:szCs w:val="22"/>
        </w:rPr>
      </w:pPr>
      <w:r>
        <w:rPr>
          <w:rFonts w:asciiTheme="majorHAnsi" w:hAnsiTheme="majorHAnsi"/>
          <w:b/>
          <w:sz w:val="22"/>
          <w:szCs w:val="22"/>
        </w:rPr>
        <w:t xml:space="preserve">Příloha č. </w:t>
      </w:r>
      <w:r w:rsidR="00E6231B">
        <w:rPr>
          <w:rFonts w:asciiTheme="majorHAnsi" w:hAnsiTheme="majorHAnsi"/>
          <w:b/>
          <w:sz w:val="22"/>
          <w:szCs w:val="22"/>
        </w:rPr>
        <w:t>2</w:t>
      </w:r>
    </w:p>
    <w:p w14:paraId="56A68299" w14:textId="77777777" w:rsidR="00352395" w:rsidRDefault="00352395" w:rsidP="00537F11">
      <w:pPr>
        <w:pStyle w:val="Nadpisbezsl1-2"/>
        <w:tabs>
          <w:tab w:val="left" w:pos="709"/>
        </w:tabs>
      </w:pPr>
      <w:r>
        <w:t>Seznam poddodavatelů</w:t>
      </w:r>
    </w:p>
    <w:p w14:paraId="4CED0A90" w14:textId="77777777" w:rsidR="00352395" w:rsidRDefault="00352395" w:rsidP="00537F11">
      <w:pPr>
        <w:pStyle w:val="Tabulka"/>
        <w:tabs>
          <w:tab w:val="left" w:pos="709"/>
        </w:tabs>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537F11">
            <w:pPr>
              <w:pStyle w:val="Tabulka"/>
              <w:tabs>
                <w:tab w:val="left" w:pos="709"/>
              </w:tabs>
              <w:jc w:val="left"/>
              <w:rPr>
                <w:rStyle w:val="Nadpisvtabulce"/>
              </w:rPr>
            </w:pPr>
            <w:r w:rsidRPr="00F95FBD">
              <w:rPr>
                <w:rStyle w:val="Nadpisvtabulce"/>
              </w:rPr>
              <w:t>IDENTIFIKACE PODDODAVATELE</w:t>
            </w:r>
          </w:p>
          <w:p w14:paraId="6F19DD54" w14:textId="77777777" w:rsidR="00352395" w:rsidRPr="00F95FBD" w:rsidRDefault="00352395" w:rsidP="00537F11">
            <w:pPr>
              <w:pStyle w:val="Tabulka"/>
              <w:tabs>
                <w:tab w:val="left" w:pos="709"/>
              </w:tabs>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537F11">
            <w:pPr>
              <w:pStyle w:val="Tabulka"/>
              <w:tabs>
                <w:tab w:val="left" w:pos="709"/>
              </w:tabs>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537F11">
            <w:pPr>
              <w:pStyle w:val="Tabulka"/>
              <w:tabs>
                <w:tab w:val="left" w:pos="709"/>
              </w:tabs>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537F11">
            <w:pPr>
              <w:pStyle w:val="Tabulka"/>
              <w:tabs>
                <w:tab w:val="left" w:pos="709"/>
              </w:tabs>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537F11">
            <w:pPr>
              <w:pStyle w:val="Tabulka"/>
              <w:tabs>
                <w:tab w:val="left" w:pos="709"/>
              </w:tabs>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537F11">
            <w:pPr>
              <w:pStyle w:val="Tabulka"/>
              <w:tabs>
                <w:tab w:val="left" w:pos="709"/>
              </w:tabs>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537F11">
            <w:pPr>
              <w:pStyle w:val="Tabulka"/>
              <w:tabs>
                <w:tab w:val="left" w:pos="709"/>
              </w:tabs>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537F11">
            <w:pPr>
              <w:pStyle w:val="Tabulka"/>
              <w:tabs>
                <w:tab w:val="left" w:pos="709"/>
              </w:tabs>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537F11">
            <w:pPr>
              <w:pStyle w:val="Tabulka"/>
              <w:tabs>
                <w:tab w:val="left" w:pos="709"/>
              </w:tabs>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537F11">
            <w:pPr>
              <w:pStyle w:val="Tabulka"/>
              <w:tabs>
                <w:tab w:val="left" w:pos="709"/>
              </w:tabs>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537F11">
            <w:pPr>
              <w:pStyle w:val="Tabulka"/>
              <w:tabs>
                <w:tab w:val="left" w:pos="709"/>
              </w:tabs>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537F11">
            <w:pPr>
              <w:pStyle w:val="Tabulka"/>
              <w:tabs>
                <w:tab w:val="left" w:pos="709"/>
              </w:tabs>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37F11">
      <w:pPr>
        <w:tabs>
          <w:tab w:val="left" w:pos="709"/>
        </w:tabs>
      </w:pPr>
    </w:p>
    <w:p w14:paraId="3D4D765F" w14:textId="77777777" w:rsidR="009A0FDE" w:rsidRDefault="009A0FDE" w:rsidP="00537F11">
      <w:pPr>
        <w:tabs>
          <w:tab w:val="left" w:pos="709"/>
        </w:tabs>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40CC19D9" w:rsidR="009A0FDE" w:rsidRPr="00F97DBD" w:rsidRDefault="009A0FDE" w:rsidP="00537F11">
      <w:pPr>
        <w:pStyle w:val="Nadpisbezsl1-1"/>
        <w:tabs>
          <w:tab w:val="left" w:pos="709"/>
        </w:tabs>
      </w:pPr>
      <w:r w:rsidRPr="00F97DBD">
        <w:t xml:space="preserve">Příloha č. </w:t>
      </w:r>
      <w:r w:rsidR="006461A6">
        <w:t>5</w:t>
      </w:r>
    </w:p>
    <w:p w14:paraId="79313C1A" w14:textId="77777777" w:rsidR="009A0FDE" w:rsidRPr="00F97DBD" w:rsidRDefault="009A0FDE" w:rsidP="00537F11">
      <w:pPr>
        <w:pStyle w:val="Nadpisbezsl1-2"/>
        <w:tabs>
          <w:tab w:val="left" w:pos="709"/>
        </w:tabs>
      </w:pPr>
      <w:r w:rsidRPr="00F97DBD">
        <w:t>Seznam požadovaných pojištění</w:t>
      </w:r>
    </w:p>
    <w:p w14:paraId="70DBAF52" w14:textId="7EE1DD78" w:rsidR="009A0FDE" w:rsidRPr="00F97DBD" w:rsidRDefault="009A0FDE" w:rsidP="00537F11">
      <w:pPr>
        <w:pStyle w:val="Textbezodsazen"/>
        <w:tabs>
          <w:tab w:val="left" w:pos="709"/>
        </w:tabs>
      </w:pPr>
      <w:r>
        <w:t>Kupující vyžaduje, aby Prodávající</w:t>
      </w:r>
      <w:r w:rsidRPr="00F97DBD">
        <w:t xml:space="preserve"> v souladu se Smlouvou prokázal následující pojištění:</w:t>
      </w:r>
    </w:p>
    <w:p w14:paraId="36E1E2FD" w14:textId="77777777" w:rsidR="009A0FDE" w:rsidRDefault="009A0FDE" w:rsidP="00537F11">
      <w:pPr>
        <w:pStyle w:val="Tabulka"/>
        <w:tabs>
          <w:tab w:val="left" w:pos="709"/>
        </w:tabs>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537F11">
            <w:pPr>
              <w:pStyle w:val="Nadpistabulky"/>
              <w:pBdr>
                <w:top w:val="none" w:sz="0" w:space="0" w:color="auto"/>
              </w:pBdr>
              <w:tabs>
                <w:tab w:val="left" w:pos="709"/>
              </w:tabs>
              <w:jc w:val="center"/>
            </w:pPr>
            <w:r>
              <w:rPr>
                <w:sz w:val="18"/>
                <w:szCs w:val="18"/>
              </w:rPr>
              <w:t>Druh pojištění</w:t>
            </w:r>
          </w:p>
        </w:tc>
        <w:tc>
          <w:tcPr>
            <w:tcW w:w="2500" w:type="pct"/>
          </w:tcPr>
          <w:p w14:paraId="7AD88D6D" w14:textId="77777777" w:rsidR="009A0FDE" w:rsidRDefault="009A0FDE" w:rsidP="00537F11">
            <w:pPr>
              <w:pStyle w:val="Nadpistabulky"/>
              <w:pBdr>
                <w:top w:val="none" w:sz="0" w:space="0" w:color="auto"/>
              </w:pBdr>
              <w:tabs>
                <w:tab w:val="left" w:pos="709"/>
              </w:tabs>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537F11">
            <w:pPr>
              <w:pStyle w:val="Tabulka"/>
              <w:tabs>
                <w:tab w:val="left" w:pos="709"/>
              </w:tabs>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6B5EE4DC" w:rsidR="009A0FDE" w:rsidRPr="002C7A28" w:rsidRDefault="009A0FDE" w:rsidP="00537F11">
            <w:pPr>
              <w:pStyle w:val="Tabulka"/>
              <w:tabs>
                <w:tab w:val="left" w:pos="709"/>
              </w:tabs>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6461A6" w:rsidRPr="006461A6">
              <w:rPr>
                <w:rFonts w:eastAsia="Times New Roman" w:cs="Calibri"/>
                <w:color w:val="000000"/>
                <w:sz w:val="18"/>
                <w:lang w:eastAsia="cs-CZ"/>
              </w:rPr>
              <w:t>0,5</w:t>
            </w:r>
            <w:r w:rsidRPr="006461A6">
              <w:rPr>
                <w:rFonts w:eastAsia="Times New Roman" w:cs="Calibri"/>
                <w:color w:val="000000"/>
                <w:sz w:val="18"/>
                <w:lang w:eastAsia="cs-CZ"/>
              </w:rPr>
              <w:t xml:space="preserve"> mil. Kč</w:t>
            </w:r>
            <w:r w:rsidRPr="006461A6">
              <w:rPr>
                <w:rFonts w:eastAsia="Times New Roman" w:cs="Calibri"/>
                <w:sz w:val="18"/>
                <w:lang w:eastAsia="cs-CZ"/>
              </w:rPr>
              <w:t xml:space="preserve"> na jednu pojistnou událost a </w:t>
            </w:r>
            <w:r w:rsidR="006461A6" w:rsidRPr="006461A6">
              <w:rPr>
                <w:rFonts w:eastAsia="Times New Roman" w:cs="Calibri"/>
                <w:sz w:val="18"/>
                <w:lang w:eastAsia="cs-CZ"/>
              </w:rPr>
              <w:t>0,5</w:t>
            </w:r>
            <w:r w:rsidRPr="006461A6">
              <w:rPr>
                <w:rFonts w:eastAsia="Times New Roman" w:cs="Calibri"/>
                <w:sz w:val="18"/>
                <w:lang w:eastAsia="cs-CZ"/>
              </w:rPr>
              <w:t xml:space="preserve"> mil. Kč</w:t>
            </w:r>
            <w:r w:rsidRPr="002C7A28">
              <w:rPr>
                <w:rFonts w:eastAsia="Times New Roman" w:cs="Calibri"/>
                <w:sz w:val="18"/>
                <w:lang w:eastAsia="cs-CZ"/>
              </w:rPr>
              <w:t xml:space="preserve"> v úhrnu za rok</w:t>
            </w:r>
          </w:p>
        </w:tc>
      </w:tr>
    </w:tbl>
    <w:p w14:paraId="72A8BB28" w14:textId="6A7FA0EC" w:rsidR="00352395" w:rsidRPr="0054209E" w:rsidRDefault="00352395" w:rsidP="00537F11">
      <w:pPr>
        <w:tabs>
          <w:tab w:val="left" w:pos="709"/>
        </w:tabs>
      </w:pPr>
    </w:p>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73D6D40F"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337">
            <w:rPr>
              <w:rStyle w:val="slostrnky"/>
              <w:noProof/>
            </w:rPr>
            <w:t>10</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7F6E2735"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337">
            <w:rPr>
              <w:rStyle w:val="slostrnky"/>
              <w:noProof/>
            </w:rPr>
            <w:t>1</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2226308"/>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49EB05FB"/>
    <w:multiLevelType w:val="hybridMultilevel"/>
    <w:tmpl w:val="7F9613DE"/>
    <w:lvl w:ilvl="0" w:tplc="04050001">
      <w:start w:val="1"/>
      <w:numFmt w:val="bullet"/>
      <w:lvlText w:val=""/>
      <w:lvlJc w:val="left"/>
      <w:pPr>
        <w:ind w:left="1775" w:hanging="360"/>
      </w:pPr>
      <w:rPr>
        <w:rFonts w:ascii="Symbol" w:hAnsi="Symbol" w:hint="default"/>
      </w:rPr>
    </w:lvl>
    <w:lvl w:ilvl="1" w:tplc="DF5A20D8">
      <w:start w:val="1"/>
      <w:numFmt w:val="bullet"/>
      <w:lvlText w:val="­"/>
      <w:lvlJc w:val="left"/>
      <w:pPr>
        <w:ind w:left="2004" w:hanging="360"/>
      </w:pPr>
      <w:rPr>
        <w:rFonts w:ascii="Courier New" w:hAnsi="Courier New" w:hint="default"/>
      </w:rPr>
    </w:lvl>
    <w:lvl w:ilvl="2" w:tplc="04050005">
      <w:start w:val="1"/>
      <w:numFmt w:val="bullet"/>
      <w:lvlText w:val=""/>
      <w:lvlJc w:val="left"/>
      <w:pPr>
        <w:ind w:left="2724" w:hanging="360"/>
      </w:pPr>
      <w:rPr>
        <w:rFonts w:ascii="Wingdings" w:hAnsi="Wingdings" w:hint="default"/>
      </w:rPr>
    </w:lvl>
    <w:lvl w:ilvl="3" w:tplc="04050001">
      <w:start w:val="1"/>
      <w:numFmt w:val="bullet"/>
      <w:lvlText w:val=""/>
      <w:lvlJc w:val="left"/>
      <w:pPr>
        <w:ind w:left="3444" w:hanging="360"/>
      </w:pPr>
      <w:rPr>
        <w:rFonts w:ascii="Symbol" w:hAnsi="Symbol" w:hint="default"/>
      </w:rPr>
    </w:lvl>
    <w:lvl w:ilvl="4" w:tplc="04050003">
      <w:start w:val="1"/>
      <w:numFmt w:val="bullet"/>
      <w:lvlText w:val="o"/>
      <w:lvlJc w:val="left"/>
      <w:pPr>
        <w:ind w:left="4164" w:hanging="360"/>
      </w:pPr>
      <w:rPr>
        <w:rFonts w:ascii="Courier New" w:hAnsi="Courier New" w:cs="Courier New" w:hint="default"/>
      </w:rPr>
    </w:lvl>
    <w:lvl w:ilvl="5" w:tplc="04050005">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10" w15:restartNumberingAfterBreak="0">
    <w:nsid w:val="50367F18"/>
    <w:multiLevelType w:val="multilevel"/>
    <w:tmpl w:val="B16C0AAA"/>
    <w:lvl w:ilvl="0">
      <w:start w:val="1"/>
      <w:numFmt w:val="decimal"/>
      <w:pStyle w:val="Nadpis1-1"/>
      <w:lvlText w:val="%1."/>
      <w:lvlJc w:val="left"/>
      <w:pPr>
        <w:tabs>
          <w:tab w:val="num" w:pos="1447"/>
        </w:tabs>
        <w:ind w:left="1447" w:hanging="737"/>
      </w:pPr>
      <w:rPr>
        <w:rFonts w:hint="default"/>
      </w:rPr>
    </w:lvl>
    <w:lvl w:ilvl="1">
      <w:start w:val="1"/>
      <w:numFmt w:val="decimal"/>
      <w:pStyle w:val="Text1-1"/>
      <w:lvlText w:val="%1.%2"/>
      <w:lvlJc w:val="left"/>
      <w:pPr>
        <w:tabs>
          <w:tab w:val="num" w:pos="879"/>
        </w:tabs>
        <w:ind w:left="879"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AAF0A8C"/>
    <w:multiLevelType w:val="multilevel"/>
    <w:tmpl w:val="0D34D660"/>
    <w:numStyleLink w:val="ListBulletmultilevel"/>
  </w:abstractNum>
  <w:abstractNum w:abstractNumId="12"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4070991"/>
    <w:multiLevelType w:val="multilevel"/>
    <w:tmpl w:val="CABE99FC"/>
    <w:numStyleLink w:val="ListNumbermultilevel"/>
  </w:abstractNum>
  <w:num w:numId="1">
    <w:abstractNumId w:val="5"/>
  </w:num>
  <w:num w:numId="2">
    <w:abstractNumId w:val="1"/>
  </w:num>
  <w:num w:numId="3">
    <w:abstractNumId w:val="6"/>
  </w:num>
  <w:num w:numId="4">
    <w:abstractNumId w:val="13"/>
  </w:num>
  <w:num w:numId="5">
    <w:abstractNumId w:val="0"/>
    <w:lvlOverride w:ilvl="0">
      <w:lvl w:ilvl="0">
        <w:start w:val="1"/>
        <w:numFmt w:val="decimal"/>
        <w:lvlText w:val="%1."/>
        <w:lvlJc w:val="left"/>
        <w:pPr>
          <w:tabs>
            <w:tab w:val="num" w:pos="851"/>
          </w:tabs>
          <w:ind w:left="624" w:hanging="340"/>
        </w:pPr>
        <w:rPr>
          <w:rFonts w:hint="default"/>
          <w:sz w:val="22"/>
          <w:szCs w:val="22"/>
        </w:rPr>
      </w:lvl>
    </w:lvlOverride>
    <w:lvlOverride w:ilvl="1">
      <w:lvl w:ilvl="1">
        <w:start w:val="1"/>
        <w:numFmt w:val="decimal"/>
        <w:lvlText w:val="%1.%2"/>
        <w:lvlJc w:val="left"/>
        <w:pPr>
          <w:tabs>
            <w:tab w:val="num" w:pos="1277"/>
          </w:tabs>
          <w:ind w:left="1163" w:hanging="453"/>
        </w:pPr>
        <w:rPr>
          <w:rFonts w:hint="default"/>
        </w:rPr>
      </w:lvl>
    </w:lvlOverride>
    <w:lvlOverride w:ilvl="2">
      <w:lvl w:ilvl="2">
        <w:start w:val="1"/>
        <w:numFmt w:val="decimal"/>
        <w:lvlText w:val="%1.%2.%3"/>
        <w:lvlJc w:val="left"/>
        <w:pPr>
          <w:tabs>
            <w:tab w:val="num" w:pos="1843"/>
          </w:tabs>
          <w:ind w:left="1729" w:hanging="652"/>
        </w:pPr>
        <w:rPr>
          <w:rFonts w:hint="default"/>
        </w:rPr>
      </w:lvl>
    </w:lvlOverride>
    <w:lvlOverride w:ilvl="3">
      <w:lvl w:ilvl="3">
        <w:start w:val="1"/>
        <w:numFmt w:val="decimal"/>
        <w:lvlText w:val="%1.%2.%3.%4"/>
        <w:lvlJc w:val="left"/>
        <w:pPr>
          <w:tabs>
            <w:tab w:val="num" w:pos="2665"/>
          </w:tabs>
          <w:ind w:left="2552" w:hanging="823"/>
        </w:pPr>
        <w:rPr>
          <w:rFonts w:hint="default"/>
        </w:rPr>
      </w:lvl>
    </w:lvlOverride>
    <w:lvlOverride w:ilvl="4">
      <w:lvl w:ilvl="4">
        <w:start w:val="1"/>
        <w:numFmt w:val="decimal"/>
        <w:lvlText w:val="%1.%2.%3.%4.%5"/>
        <w:lvlJc w:val="left"/>
        <w:pPr>
          <w:tabs>
            <w:tab w:val="num" w:pos="3686"/>
          </w:tabs>
          <w:ind w:left="3572" w:hanging="1020"/>
        </w:pPr>
        <w:rPr>
          <w:rFonts w:hint="default"/>
        </w:rPr>
      </w:lvl>
    </w:lvlOverride>
    <w:lvlOverride w:ilvl="5">
      <w:lvl w:ilvl="5">
        <w:start w:val="1"/>
        <w:numFmt w:val="none"/>
        <w:lvlText w:val=""/>
        <w:lvlJc w:val="left"/>
        <w:pPr>
          <w:tabs>
            <w:tab w:val="num" w:pos="3686"/>
          </w:tabs>
          <w:ind w:left="3572" w:hanging="3572"/>
        </w:pPr>
        <w:rPr>
          <w:rFonts w:hint="default"/>
        </w:rPr>
      </w:lvl>
    </w:lvlOverride>
    <w:lvlOverride w:ilvl="6">
      <w:lvl w:ilvl="6">
        <w:start w:val="1"/>
        <w:numFmt w:val="none"/>
        <w:lvlText w:val=""/>
        <w:lvlJc w:val="left"/>
        <w:pPr>
          <w:tabs>
            <w:tab w:val="num" w:pos="3912"/>
          </w:tabs>
          <w:ind w:left="3799" w:hanging="3799"/>
        </w:pPr>
        <w:rPr>
          <w:rFonts w:hint="default"/>
        </w:rPr>
      </w:lvl>
    </w:lvlOverride>
    <w:lvlOverride w:ilvl="7">
      <w:lvl w:ilvl="7">
        <w:start w:val="1"/>
        <w:numFmt w:val="none"/>
        <w:lvlText w:val=""/>
        <w:lvlJc w:val="left"/>
        <w:pPr>
          <w:tabs>
            <w:tab w:val="num" w:pos="4139"/>
          </w:tabs>
          <w:ind w:left="4026" w:hanging="4026"/>
        </w:pPr>
        <w:rPr>
          <w:rFonts w:hint="default"/>
        </w:rPr>
      </w:lvl>
    </w:lvlOverride>
    <w:lvlOverride w:ilvl="8">
      <w:lvl w:ilvl="8">
        <w:start w:val="1"/>
        <w:numFmt w:val="none"/>
        <w:lvlText w:val=""/>
        <w:lvlJc w:val="left"/>
        <w:pPr>
          <w:tabs>
            <w:tab w:val="num" w:pos="4366"/>
          </w:tabs>
          <w:ind w:left="4253" w:hanging="4253"/>
        </w:pPr>
        <w:rPr>
          <w:rFonts w:hint="default"/>
        </w:rPr>
      </w:lvl>
    </w:lvlOverride>
  </w:num>
  <w:num w:numId="6">
    <w:abstractNumId w:val="12"/>
  </w:num>
  <w:num w:numId="7">
    <w:abstractNumId w:val="8"/>
  </w:num>
  <w:num w:numId="8">
    <w:abstractNumId w:val="2"/>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0"/>
  </w:num>
  <w:num w:numId="15">
    <w:abstractNumId w:val="4"/>
  </w:num>
  <w:num w:numId="16">
    <w:abstractNumId w:val="3"/>
  </w:num>
  <w:num w:numId="17">
    <w:abstractNumId w:val="10"/>
  </w:num>
  <w:num w:numId="1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14"/>
    <w:rsid w:val="00046E61"/>
    <w:rsid w:val="00063457"/>
    <w:rsid w:val="00067016"/>
    <w:rsid w:val="00072C1E"/>
    <w:rsid w:val="0007455F"/>
    <w:rsid w:val="000751F2"/>
    <w:rsid w:val="0007749C"/>
    <w:rsid w:val="00077E14"/>
    <w:rsid w:val="00087460"/>
    <w:rsid w:val="000B5886"/>
    <w:rsid w:val="000C0130"/>
    <w:rsid w:val="000C1581"/>
    <w:rsid w:val="000E23A7"/>
    <w:rsid w:val="0010693F"/>
    <w:rsid w:val="0011342D"/>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320D1"/>
    <w:rsid w:val="00240FEF"/>
    <w:rsid w:val="002465D2"/>
    <w:rsid w:val="002471C0"/>
    <w:rsid w:val="002676A8"/>
    <w:rsid w:val="00280E07"/>
    <w:rsid w:val="00285336"/>
    <w:rsid w:val="00292E25"/>
    <w:rsid w:val="0029755E"/>
    <w:rsid w:val="002B1046"/>
    <w:rsid w:val="002C31BF"/>
    <w:rsid w:val="002D08B1"/>
    <w:rsid w:val="002D1090"/>
    <w:rsid w:val="002D35B8"/>
    <w:rsid w:val="002E0CD7"/>
    <w:rsid w:val="00334C9D"/>
    <w:rsid w:val="00337AA8"/>
    <w:rsid w:val="00341DCF"/>
    <w:rsid w:val="00352395"/>
    <w:rsid w:val="00357BC6"/>
    <w:rsid w:val="00361C61"/>
    <w:rsid w:val="00365277"/>
    <w:rsid w:val="0036685B"/>
    <w:rsid w:val="00373009"/>
    <w:rsid w:val="00380C61"/>
    <w:rsid w:val="003878A4"/>
    <w:rsid w:val="003956C6"/>
    <w:rsid w:val="003A513B"/>
    <w:rsid w:val="003C53BB"/>
    <w:rsid w:val="003E1BF6"/>
    <w:rsid w:val="003F3337"/>
    <w:rsid w:val="00406A64"/>
    <w:rsid w:val="00441430"/>
    <w:rsid w:val="004451FE"/>
    <w:rsid w:val="0044674C"/>
    <w:rsid w:val="00450F07"/>
    <w:rsid w:val="0045347E"/>
    <w:rsid w:val="00453CD3"/>
    <w:rsid w:val="00460337"/>
    <w:rsid w:val="00460339"/>
    <w:rsid w:val="00460660"/>
    <w:rsid w:val="00460F0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0DA"/>
    <w:rsid w:val="004F69EA"/>
    <w:rsid w:val="005073B1"/>
    <w:rsid w:val="00511AB9"/>
    <w:rsid w:val="00523EA7"/>
    <w:rsid w:val="00525A2B"/>
    <w:rsid w:val="00527AD4"/>
    <w:rsid w:val="00537F11"/>
    <w:rsid w:val="0054209E"/>
    <w:rsid w:val="00553375"/>
    <w:rsid w:val="005539AE"/>
    <w:rsid w:val="00557C28"/>
    <w:rsid w:val="00564D10"/>
    <w:rsid w:val="005673B9"/>
    <w:rsid w:val="005736B7"/>
    <w:rsid w:val="00575E5A"/>
    <w:rsid w:val="00582BC4"/>
    <w:rsid w:val="00583BC2"/>
    <w:rsid w:val="00597F84"/>
    <w:rsid w:val="005C1599"/>
    <w:rsid w:val="005D21B3"/>
    <w:rsid w:val="005D3EC5"/>
    <w:rsid w:val="005F1404"/>
    <w:rsid w:val="0061068E"/>
    <w:rsid w:val="00616923"/>
    <w:rsid w:val="00636A9F"/>
    <w:rsid w:val="006461A6"/>
    <w:rsid w:val="006510C5"/>
    <w:rsid w:val="00660AD3"/>
    <w:rsid w:val="00664568"/>
    <w:rsid w:val="0067119C"/>
    <w:rsid w:val="00677B7F"/>
    <w:rsid w:val="00684F57"/>
    <w:rsid w:val="006A5570"/>
    <w:rsid w:val="006A689C"/>
    <w:rsid w:val="006B3D79"/>
    <w:rsid w:val="006D7AFE"/>
    <w:rsid w:val="006E0578"/>
    <w:rsid w:val="006E314D"/>
    <w:rsid w:val="007063C7"/>
    <w:rsid w:val="00710723"/>
    <w:rsid w:val="0071344B"/>
    <w:rsid w:val="00716F00"/>
    <w:rsid w:val="00722071"/>
    <w:rsid w:val="00723ED1"/>
    <w:rsid w:val="00731954"/>
    <w:rsid w:val="007402F5"/>
    <w:rsid w:val="00743525"/>
    <w:rsid w:val="0076286B"/>
    <w:rsid w:val="00766846"/>
    <w:rsid w:val="00770817"/>
    <w:rsid w:val="0077633D"/>
    <w:rsid w:val="0077673A"/>
    <w:rsid w:val="007846E1"/>
    <w:rsid w:val="007861C8"/>
    <w:rsid w:val="0078755E"/>
    <w:rsid w:val="0079518D"/>
    <w:rsid w:val="007B570C"/>
    <w:rsid w:val="007C589B"/>
    <w:rsid w:val="007C5932"/>
    <w:rsid w:val="007E4A6E"/>
    <w:rsid w:val="007E5CDB"/>
    <w:rsid w:val="007F56A7"/>
    <w:rsid w:val="007F6F14"/>
    <w:rsid w:val="007F7B52"/>
    <w:rsid w:val="007F7C67"/>
    <w:rsid w:val="00807DD0"/>
    <w:rsid w:val="00811E5E"/>
    <w:rsid w:val="008136F8"/>
    <w:rsid w:val="00837F22"/>
    <w:rsid w:val="008659F3"/>
    <w:rsid w:val="00874DEF"/>
    <w:rsid w:val="008802AB"/>
    <w:rsid w:val="00886D4B"/>
    <w:rsid w:val="00895406"/>
    <w:rsid w:val="008A3568"/>
    <w:rsid w:val="008C06C9"/>
    <w:rsid w:val="008D03B9"/>
    <w:rsid w:val="008E1D4E"/>
    <w:rsid w:val="008E6D32"/>
    <w:rsid w:val="008F18D6"/>
    <w:rsid w:val="009003CC"/>
    <w:rsid w:val="00904780"/>
    <w:rsid w:val="00906A51"/>
    <w:rsid w:val="00912748"/>
    <w:rsid w:val="00922385"/>
    <w:rsid w:val="009223DF"/>
    <w:rsid w:val="00923DE9"/>
    <w:rsid w:val="00936091"/>
    <w:rsid w:val="009368FD"/>
    <w:rsid w:val="00940D8A"/>
    <w:rsid w:val="00943057"/>
    <w:rsid w:val="00951FD1"/>
    <w:rsid w:val="00956E5F"/>
    <w:rsid w:val="009570A2"/>
    <w:rsid w:val="00960CC1"/>
    <w:rsid w:val="00962258"/>
    <w:rsid w:val="0096349B"/>
    <w:rsid w:val="009678B7"/>
    <w:rsid w:val="009833E1"/>
    <w:rsid w:val="00987517"/>
    <w:rsid w:val="00992D9C"/>
    <w:rsid w:val="00996CB8"/>
    <w:rsid w:val="009A0FDE"/>
    <w:rsid w:val="009B14A9"/>
    <w:rsid w:val="009B2E97"/>
    <w:rsid w:val="009B7FEC"/>
    <w:rsid w:val="009D4ED5"/>
    <w:rsid w:val="009E07F4"/>
    <w:rsid w:val="009F1ACE"/>
    <w:rsid w:val="009F3193"/>
    <w:rsid w:val="009F392E"/>
    <w:rsid w:val="00A171DE"/>
    <w:rsid w:val="00A2136C"/>
    <w:rsid w:val="00A3535C"/>
    <w:rsid w:val="00A56839"/>
    <w:rsid w:val="00A6177B"/>
    <w:rsid w:val="00A66136"/>
    <w:rsid w:val="00A725E4"/>
    <w:rsid w:val="00A74AF1"/>
    <w:rsid w:val="00A751AE"/>
    <w:rsid w:val="00A83FF8"/>
    <w:rsid w:val="00A92157"/>
    <w:rsid w:val="00A96759"/>
    <w:rsid w:val="00AA4CBB"/>
    <w:rsid w:val="00AA65FA"/>
    <w:rsid w:val="00AA7351"/>
    <w:rsid w:val="00AB2C50"/>
    <w:rsid w:val="00AD056F"/>
    <w:rsid w:val="00AD6731"/>
    <w:rsid w:val="00AE009E"/>
    <w:rsid w:val="00AE5EDA"/>
    <w:rsid w:val="00AF4790"/>
    <w:rsid w:val="00AF77DB"/>
    <w:rsid w:val="00B15D0D"/>
    <w:rsid w:val="00B3352F"/>
    <w:rsid w:val="00B41164"/>
    <w:rsid w:val="00B6074B"/>
    <w:rsid w:val="00B632C9"/>
    <w:rsid w:val="00B75EE1"/>
    <w:rsid w:val="00B77481"/>
    <w:rsid w:val="00B8518B"/>
    <w:rsid w:val="00B876DB"/>
    <w:rsid w:val="00BA49C5"/>
    <w:rsid w:val="00BA4D98"/>
    <w:rsid w:val="00BA5667"/>
    <w:rsid w:val="00BD7E91"/>
    <w:rsid w:val="00C02D0A"/>
    <w:rsid w:val="00C03A6E"/>
    <w:rsid w:val="00C33138"/>
    <w:rsid w:val="00C44A79"/>
    <w:rsid w:val="00C44F6A"/>
    <w:rsid w:val="00C463AF"/>
    <w:rsid w:val="00C47AE3"/>
    <w:rsid w:val="00C67C18"/>
    <w:rsid w:val="00C75CE5"/>
    <w:rsid w:val="00C934F0"/>
    <w:rsid w:val="00CC2A09"/>
    <w:rsid w:val="00CC7BE7"/>
    <w:rsid w:val="00CD0711"/>
    <w:rsid w:val="00CD1FC4"/>
    <w:rsid w:val="00CD24EC"/>
    <w:rsid w:val="00CF15AC"/>
    <w:rsid w:val="00CF6876"/>
    <w:rsid w:val="00D21061"/>
    <w:rsid w:val="00D31258"/>
    <w:rsid w:val="00D33A28"/>
    <w:rsid w:val="00D368E7"/>
    <w:rsid w:val="00D4108E"/>
    <w:rsid w:val="00D50B02"/>
    <w:rsid w:val="00D6163D"/>
    <w:rsid w:val="00D65DEB"/>
    <w:rsid w:val="00D7339C"/>
    <w:rsid w:val="00D73D46"/>
    <w:rsid w:val="00D7414C"/>
    <w:rsid w:val="00D831A3"/>
    <w:rsid w:val="00D92AC3"/>
    <w:rsid w:val="00DA3796"/>
    <w:rsid w:val="00DA7CC6"/>
    <w:rsid w:val="00DC75F3"/>
    <w:rsid w:val="00DD0EE1"/>
    <w:rsid w:val="00DD46F3"/>
    <w:rsid w:val="00DE3829"/>
    <w:rsid w:val="00DE56F2"/>
    <w:rsid w:val="00DF116D"/>
    <w:rsid w:val="00DF1799"/>
    <w:rsid w:val="00DF7FC6"/>
    <w:rsid w:val="00E05EC5"/>
    <w:rsid w:val="00E25867"/>
    <w:rsid w:val="00E6231B"/>
    <w:rsid w:val="00E76DC4"/>
    <w:rsid w:val="00E87E3F"/>
    <w:rsid w:val="00E90063"/>
    <w:rsid w:val="00EB104F"/>
    <w:rsid w:val="00EB4268"/>
    <w:rsid w:val="00ED14BD"/>
    <w:rsid w:val="00EE77E4"/>
    <w:rsid w:val="00EF4EA5"/>
    <w:rsid w:val="00EF559B"/>
    <w:rsid w:val="00F01109"/>
    <w:rsid w:val="00F047C6"/>
    <w:rsid w:val="00F0533E"/>
    <w:rsid w:val="00F069E8"/>
    <w:rsid w:val="00F1048D"/>
    <w:rsid w:val="00F12DEC"/>
    <w:rsid w:val="00F1715C"/>
    <w:rsid w:val="00F27B1E"/>
    <w:rsid w:val="00F310F8"/>
    <w:rsid w:val="00F32FF8"/>
    <w:rsid w:val="00F35939"/>
    <w:rsid w:val="00F45607"/>
    <w:rsid w:val="00F5558F"/>
    <w:rsid w:val="00F659EB"/>
    <w:rsid w:val="00F70EA7"/>
    <w:rsid w:val="00F76768"/>
    <w:rsid w:val="00F86BA6"/>
    <w:rsid w:val="00F94A08"/>
    <w:rsid w:val="00FC2E68"/>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 w:type="character" w:customStyle="1" w:styleId="FontStyle38">
    <w:name w:val="Font Style38"/>
    <w:uiPriority w:val="99"/>
    <w:rsid w:val="000751F2"/>
    <w:rPr>
      <w:rFonts w:ascii="Times New Roman" w:hAnsi="Times New Roman" w:cs="Times New Roman" w:hint="default"/>
      <w:color w:val="000000"/>
      <w:sz w:val="20"/>
      <w:szCs w:val="20"/>
    </w:rPr>
  </w:style>
  <w:style w:type="paragraph" w:customStyle="1" w:styleId="Text1-2">
    <w:name w:val="_Text_1-2"/>
    <w:basedOn w:val="Text1-1"/>
    <w:qFormat/>
    <w:rsid w:val="00960CC1"/>
    <w:pPr>
      <w:numPr>
        <w:ilvl w:val="2"/>
      </w:numPr>
      <w:tabs>
        <w:tab w:val="clear" w:pos="1474"/>
        <w:tab w:val="num" w:pos="360"/>
        <w:tab w:val="num" w:pos="1843"/>
      </w:tabs>
      <w:ind w:left="1729" w:hanging="652"/>
    </w:pPr>
  </w:style>
  <w:style w:type="paragraph" w:customStyle="1" w:styleId="Text1-1">
    <w:name w:val="_Text_1-1"/>
    <w:basedOn w:val="Normln"/>
    <w:link w:val="Text1-1Char"/>
    <w:rsid w:val="00960CC1"/>
    <w:pPr>
      <w:numPr>
        <w:ilvl w:val="1"/>
        <w:numId w:val="17"/>
      </w:numPr>
      <w:spacing w:after="120"/>
      <w:jc w:val="both"/>
    </w:pPr>
  </w:style>
  <w:style w:type="paragraph" w:customStyle="1" w:styleId="Nadpis1-1">
    <w:name w:val="_Nadpis_1-1"/>
    <w:basedOn w:val="Odstavecseseznamem"/>
    <w:next w:val="Normln"/>
    <w:qFormat/>
    <w:rsid w:val="00960CC1"/>
    <w:pPr>
      <w:keepNext/>
      <w:numPr>
        <w:numId w:val="17"/>
      </w:numPr>
      <w:tabs>
        <w:tab w:val="clear" w:pos="1447"/>
        <w:tab w:val="num" w:pos="360"/>
      </w:tabs>
      <w:spacing w:before="240" w:after="120"/>
      <w:ind w:left="720" w:firstLine="0"/>
      <w:outlineLvl w:val="0"/>
    </w:pPr>
    <w:rPr>
      <w:rFonts w:asciiTheme="majorHAnsi" w:hAnsiTheme="majorHAnsi"/>
      <w:b/>
      <w:sz w:val="22"/>
    </w:rPr>
  </w:style>
  <w:style w:type="character" w:customStyle="1" w:styleId="Text1-1Char">
    <w:name w:val="_Text_1-1 Char"/>
    <w:basedOn w:val="Standardnpsmoodstavce"/>
    <w:link w:val="Text1-1"/>
    <w:rsid w:val="0096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6374845">
      <w:bodyDiv w:val="1"/>
      <w:marLeft w:val="0"/>
      <w:marRight w:val="0"/>
      <w:marTop w:val="0"/>
      <w:marBottom w:val="0"/>
      <w:divBdr>
        <w:top w:val="none" w:sz="0" w:space="0" w:color="auto"/>
        <w:left w:val="none" w:sz="0" w:space="0" w:color="auto"/>
        <w:bottom w:val="none" w:sz="0" w:space="0" w:color="auto"/>
        <w:right w:val="none" w:sz="0" w:space="0" w:color="auto"/>
      </w:divBdr>
    </w:div>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BDB8D1-9428-4C62-9836-5098F4C77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543</TotalTime>
  <Pages>13</Pages>
  <Words>4432</Words>
  <Characters>26154</Characters>
  <Application>Microsoft Office Word</Application>
  <DocSecurity>0</DocSecurity>
  <Lines>217</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57</cp:revision>
  <cp:lastPrinted>2023-03-21T09:59:00Z</cp:lastPrinted>
  <dcterms:created xsi:type="dcterms:W3CDTF">2021-05-06T05:23:00Z</dcterms:created>
  <dcterms:modified xsi:type="dcterms:W3CDTF">2023-03-21T10:01:00Z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